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A4133C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6E6D7A" w:rsidRDefault="00A27759" w:rsidP="006E6D7A">
      <w:pPr>
        <w:spacing w:line="560" w:lineRule="exact"/>
        <w:jc w:val="center"/>
        <w:rPr>
          <w:rFonts w:ascii="仿宋" w:eastAsia="仿宋" w:hAnsi="仿宋"/>
          <w:szCs w:val="32"/>
        </w:rPr>
      </w:pPr>
      <w:r w:rsidRPr="00A27759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  <w:r w:rsidR="006E6D7A">
        <w:rPr>
          <w:rFonts w:hint="eastAsia"/>
          <w:b/>
          <w:color w:val="FF0000"/>
          <w:sz w:val="21"/>
          <w:szCs w:val="21"/>
        </w:rPr>
        <w:t xml:space="preserve">                                          </w:t>
      </w:r>
      <w:r w:rsidR="00A4133C" w:rsidRPr="0028523A">
        <w:rPr>
          <w:rFonts w:ascii="仿宋" w:eastAsia="仿宋" w:hAnsi="仿宋" w:hint="eastAsia"/>
          <w:szCs w:val="32"/>
        </w:rPr>
        <w:t>机械院字〔</w:t>
      </w:r>
      <w:r w:rsidR="00A4133C" w:rsidRPr="0028523A">
        <w:rPr>
          <w:rFonts w:ascii="仿宋" w:eastAsia="仿宋" w:hAnsi="仿宋"/>
          <w:szCs w:val="32"/>
        </w:rPr>
        <w:t>201</w:t>
      </w:r>
      <w:r w:rsidR="00B00962">
        <w:rPr>
          <w:rFonts w:ascii="仿宋" w:eastAsia="仿宋" w:hAnsi="仿宋" w:hint="eastAsia"/>
          <w:szCs w:val="32"/>
        </w:rPr>
        <w:t>8</w:t>
      </w:r>
      <w:r w:rsidR="00A4133C" w:rsidRPr="0028523A">
        <w:rPr>
          <w:rFonts w:ascii="仿宋" w:eastAsia="仿宋" w:hAnsi="仿宋" w:hint="eastAsia"/>
          <w:szCs w:val="32"/>
        </w:rPr>
        <w:t>〕</w:t>
      </w:r>
      <w:r w:rsidR="001377B6">
        <w:rPr>
          <w:rFonts w:ascii="仿宋" w:eastAsia="仿宋" w:hAnsi="仿宋" w:hint="eastAsia"/>
          <w:szCs w:val="32"/>
        </w:rPr>
        <w:t>14</w:t>
      </w:r>
      <w:r w:rsidR="00A4133C" w:rsidRPr="0028523A">
        <w:rPr>
          <w:rFonts w:ascii="仿宋" w:eastAsia="仿宋" w:hAnsi="仿宋" w:hint="eastAsia"/>
          <w:szCs w:val="32"/>
        </w:rPr>
        <w:t>号</w:t>
      </w:r>
    </w:p>
    <w:p w:rsidR="001377B6" w:rsidRDefault="001377B6" w:rsidP="001377B6">
      <w:pPr>
        <w:ind w:right="-23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:rsidR="001377B6" w:rsidRDefault="001377B6" w:rsidP="001377B6">
      <w:pPr>
        <w:ind w:right="-23"/>
        <w:jc w:val="center"/>
        <w:rPr>
          <w:rFonts w:asciiTheme="majorEastAsia" w:eastAsiaTheme="majorEastAsia" w:hAnsiTheme="majorEastAsia" w:cstheme="majorEastAsia"/>
          <w:b/>
          <w:bCs/>
          <w:spacing w:val="1"/>
          <w:position w:val="1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spacing w:val="1"/>
          <w:position w:val="1"/>
          <w:sz w:val="44"/>
          <w:szCs w:val="44"/>
        </w:rPr>
        <w:t>机械工程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spacing w:val="1"/>
          <w:position w:val="1"/>
          <w:sz w:val="44"/>
          <w:szCs w:val="44"/>
        </w:rPr>
        <w:t>一流学科建设成果资助办法</w:t>
      </w:r>
    </w:p>
    <w:p w:rsidR="001377B6" w:rsidRPr="001377B6" w:rsidRDefault="001377B6" w:rsidP="001377B6">
      <w:pPr>
        <w:ind w:right="-23"/>
        <w:jc w:val="center"/>
        <w:rPr>
          <w:rFonts w:asciiTheme="majorEastAsia" w:eastAsiaTheme="majorEastAsia" w:hAnsiTheme="majorEastAsia" w:cstheme="majorEastAsia"/>
          <w:b/>
          <w:bCs/>
          <w:spacing w:val="1"/>
          <w:position w:val="1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1"/>
          <w:position w:val="1"/>
          <w:sz w:val="44"/>
          <w:szCs w:val="44"/>
        </w:rPr>
        <w:t>（试行）</w:t>
      </w:r>
    </w:p>
    <w:p w:rsidR="001377B6" w:rsidRDefault="001377B6" w:rsidP="001377B6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为加强“机械工程”一流学科建设管理，</w:t>
      </w:r>
      <w:r w:rsidRPr="008D1088">
        <w:rPr>
          <w:rFonts w:ascii="仿宋" w:eastAsia="仿宋" w:hAnsi="仿宋" w:cs="仿宋" w:hint="eastAsia"/>
          <w:szCs w:val="32"/>
        </w:rPr>
        <w:t>推进</w:t>
      </w:r>
      <w:r>
        <w:rPr>
          <w:rFonts w:ascii="仿宋" w:eastAsia="仿宋" w:hAnsi="仿宋" w:cs="仿宋" w:hint="eastAsia"/>
          <w:szCs w:val="32"/>
        </w:rPr>
        <w:t>一流学科建设规划的顺利实施，充分调动学院教职工的教学和科研积极性，鼓励高水平教学和科研成果的产出，</w:t>
      </w:r>
      <w:r w:rsidRPr="008D1088">
        <w:rPr>
          <w:rFonts w:ascii="仿宋" w:eastAsia="仿宋" w:hAnsi="仿宋" w:cs="仿宋" w:hint="eastAsia"/>
          <w:szCs w:val="32"/>
        </w:rPr>
        <w:t>确保</w:t>
      </w:r>
      <w:r>
        <w:rPr>
          <w:rFonts w:ascii="仿宋" w:eastAsia="仿宋" w:hAnsi="仿宋" w:cs="仿宋" w:hint="eastAsia"/>
          <w:szCs w:val="32"/>
        </w:rPr>
        <w:t>完成一流学科建设任务和目标，为学科建设和人才培养提供强有力的支撑，结合学院当前实际，特制定本办法。</w:t>
      </w:r>
    </w:p>
    <w:p w:rsidR="001377B6" w:rsidRPr="008D1088" w:rsidRDefault="001377B6" w:rsidP="001377B6">
      <w:pPr>
        <w:spacing w:line="560" w:lineRule="exact"/>
        <w:ind w:right="28" w:firstLineChars="200" w:firstLine="640"/>
        <w:rPr>
          <w:rFonts w:ascii="仿宋" w:eastAsia="仿宋" w:hAnsi="仿宋" w:cs="仿宋"/>
          <w:szCs w:val="32"/>
        </w:rPr>
      </w:pPr>
      <w:r w:rsidRPr="008D1088">
        <w:rPr>
          <w:rFonts w:ascii="仿宋" w:eastAsia="仿宋" w:hAnsi="仿宋" w:cs="仿宋" w:hint="eastAsia"/>
          <w:szCs w:val="32"/>
        </w:rPr>
        <w:t>一、资助的基本原则</w:t>
      </w:r>
    </w:p>
    <w:p w:rsidR="001377B6" w:rsidRDefault="001377B6" w:rsidP="001377B6">
      <w:pPr>
        <w:spacing w:line="560" w:lineRule="exact"/>
        <w:ind w:right="28"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1.本办法资助范围为</w:t>
      </w:r>
      <w:r w:rsidRPr="008D1088">
        <w:rPr>
          <w:rFonts w:ascii="仿宋" w:eastAsia="仿宋" w:hAnsi="仿宋" w:cs="仿宋" w:hint="eastAsia"/>
          <w:szCs w:val="32"/>
        </w:rPr>
        <w:t>“机械工程”</w:t>
      </w:r>
      <w:r>
        <w:rPr>
          <w:rFonts w:ascii="仿宋" w:eastAsia="仿宋" w:hAnsi="仿宋" w:cs="仿宋" w:hint="eastAsia"/>
          <w:szCs w:val="32"/>
        </w:rPr>
        <w:t>学科以及相近或相关学科的教师和</w:t>
      </w:r>
      <w:r w:rsidRPr="00894239">
        <w:rPr>
          <w:rFonts w:ascii="仿宋" w:eastAsia="仿宋" w:hAnsi="仿宋" w:cs="仿宋" w:hint="eastAsia"/>
          <w:szCs w:val="32"/>
        </w:rPr>
        <w:t>研究生</w:t>
      </w:r>
      <w:r>
        <w:rPr>
          <w:rFonts w:ascii="仿宋" w:eastAsia="仿宋" w:hAnsi="仿宋" w:cs="仿宋" w:hint="eastAsia"/>
          <w:szCs w:val="32"/>
        </w:rPr>
        <w:t>。</w:t>
      </w:r>
    </w:p>
    <w:p w:rsidR="001377B6" w:rsidRDefault="001377B6" w:rsidP="001377B6">
      <w:pPr>
        <w:spacing w:before="39" w:line="560" w:lineRule="exact"/>
        <w:ind w:left="120" w:right="31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 w:rsidRPr="008D1088">
        <w:rPr>
          <w:rFonts w:ascii="仿宋" w:eastAsia="仿宋" w:hAnsi="仿宋" w:cs="仿宋" w:hint="eastAsia"/>
          <w:szCs w:val="32"/>
        </w:rPr>
        <w:t>本办法</w:t>
      </w:r>
      <w:r>
        <w:rPr>
          <w:rFonts w:ascii="仿宋" w:eastAsia="仿宋" w:hAnsi="仿宋" w:cs="仿宋" w:hint="eastAsia"/>
          <w:szCs w:val="32"/>
        </w:rPr>
        <w:t>包括人才引进</w:t>
      </w:r>
      <w:r w:rsidRPr="008D1088"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人才培养</w:t>
      </w:r>
      <w:r w:rsidRPr="008D1088"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学术论文</w:t>
      </w:r>
      <w:r w:rsidRPr="008D1088"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发明专利</w:t>
      </w:r>
      <w:r w:rsidRPr="008D1088"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科技资助</w:t>
      </w:r>
      <w:r w:rsidRPr="008D1088"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专著</w:t>
      </w:r>
      <w:r w:rsidRPr="008D1088"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科研项目</w:t>
      </w:r>
      <w:r w:rsidRPr="008D1088"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学科平台、学科专业建设和国际交流等。</w:t>
      </w:r>
    </w:p>
    <w:p w:rsidR="001377B6" w:rsidRDefault="001377B6" w:rsidP="001377B6">
      <w:pPr>
        <w:spacing w:before="39" w:line="560" w:lineRule="exact"/>
        <w:ind w:left="680" w:right="-2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 w:rsidRPr="008D1088">
        <w:rPr>
          <w:rFonts w:ascii="仿宋" w:eastAsia="仿宋" w:hAnsi="仿宋" w:cs="仿宋" w:hint="eastAsia"/>
          <w:szCs w:val="32"/>
        </w:rPr>
        <w:t>本办法资助的</w:t>
      </w:r>
      <w:r>
        <w:rPr>
          <w:rFonts w:ascii="仿宋" w:eastAsia="仿宋" w:hAnsi="仿宋" w:cs="仿宋" w:hint="eastAsia"/>
          <w:szCs w:val="32"/>
        </w:rPr>
        <w:t>成果优先用于</w:t>
      </w:r>
      <w:r w:rsidRPr="008D1088">
        <w:rPr>
          <w:rFonts w:ascii="仿宋" w:eastAsia="仿宋" w:hAnsi="仿宋" w:cs="仿宋" w:hint="eastAsia"/>
          <w:szCs w:val="32"/>
        </w:rPr>
        <w:t>“机械工程”</w:t>
      </w:r>
      <w:r>
        <w:rPr>
          <w:rFonts w:ascii="仿宋" w:eastAsia="仿宋" w:hAnsi="仿宋" w:cs="仿宋" w:hint="eastAsia"/>
          <w:szCs w:val="32"/>
        </w:rPr>
        <w:t>学科建设。</w:t>
      </w:r>
    </w:p>
    <w:p w:rsidR="001377B6" w:rsidRDefault="001377B6" w:rsidP="001377B6">
      <w:pPr>
        <w:tabs>
          <w:tab w:val="left" w:pos="1800"/>
        </w:tabs>
        <w:spacing w:before="120" w:afterLines="50" w:line="560" w:lineRule="exact"/>
        <w:ind w:left="680" w:right="-2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二、引进高层次人才或创新团队做出贡献的人员资助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1.推荐并协助成功引进中国科学院院士、中国工程院院士、“国家特支计划”杰出人才</w:t>
      </w:r>
      <w:r w:rsidRPr="008D1088"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每引进1名全职人员给予引荐个人资助20万元；每引进1名兼职人员给予</w:t>
      </w:r>
      <w:r w:rsidRPr="008D1088">
        <w:rPr>
          <w:rFonts w:ascii="仿宋" w:eastAsia="仿宋" w:hAnsi="仿宋" w:cs="仿宋" w:hint="eastAsia"/>
          <w:szCs w:val="32"/>
        </w:rPr>
        <w:t>引荐个人</w:t>
      </w:r>
      <w:r>
        <w:rPr>
          <w:rFonts w:ascii="仿宋" w:eastAsia="仿宋" w:hAnsi="仿宋" w:cs="仿宋" w:hint="eastAsia"/>
          <w:szCs w:val="32"/>
        </w:rPr>
        <w:t>资助5万元。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2.推荐并协助成功引进中组部“千人计划”人选、国家杰出青年基金获得者、教育部“长江学者奖励计划”特聘教授、“国</w:t>
      </w:r>
      <w:r>
        <w:rPr>
          <w:rFonts w:ascii="仿宋" w:eastAsia="仿宋" w:hAnsi="仿宋" w:cs="仿宋" w:hint="eastAsia"/>
          <w:szCs w:val="32"/>
        </w:rPr>
        <w:lastRenderedPageBreak/>
        <w:t>家特支计划”领军人才</w:t>
      </w:r>
      <w:r w:rsidRPr="008D1088"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每引进1名全职人员给予引荐个人资助10万元；每引进1名兼职人员给予引荐个人资助3万元。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推荐并协助成功引进本科院校国家教学名师、国家自然科学基金委优秀青年基金获得者、中组部“青年千人计划”人选、人社部“百千万人才工程”国家级人选、教育部“长江学者奖励计划”青年学者、“国家特支计划”青年拔尖人才；每引进1名全职人员给予引荐个人资助5万元；每引进1名兼职人员给予引荐个人资助2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4.推荐并协助成功引进省级有突出贡献的中青年专家、教育部“新世纪优秀人才支持计划”入选者、山东省“泰山学者”系列</w:t>
      </w:r>
      <w:r>
        <w:rPr>
          <w:rFonts w:ascii="仿宋" w:eastAsia="仿宋" w:hAnsi="仿宋" w:cs="仿宋"/>
          <w:szCs w:val="32"/>
        </w:rPr>
        <w:t>人才</w:t>
      </w:r>
      <w:r>
        <w:rPr>
          <w:rFonts w:ascii="仿宋" w:eastAsia="仿宋" w:hAnsi="仿宋" w:cs="仿宋" w:hint="eastAsia"/>
          <w:szCs w:val="32"/>
        </w:rPr>
        <w:t>或省外同层次的人才；每引进1名全职人员给予引荐个人资助3万元；每引进1名兼职人员给予引荐个人资助1万元。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5.推荐并协助成功引进1个国家级创新团队给予引荐个人资助30万元；引进1个省部级创新团队给予资助20万元。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6.每推荐协助引进1位青年博士资助引荐个人1万元。对青年博士搭建科研平台进行资助，</w:t>
      </w:r>
      <w:r w:rsidRPr="008D1088">
        <w:rPr>
          <w:rFonts w:ascii="仿宋" w:eastAsia="仿宋" w:hAnsi="仿宋" w:cs="仿宋" w:hint="eastAsia"/>
          <w:szCs w:val="32"/>
        </w:rPr>
        <w:t>由青年博士提出资助经费申请</w:t>
      </w:r>
      <w:r>
        <w:rPr>
          <w:rFonts w:ascii="仿宋" w:eastAsia="仿宋" w:hAnsi="仿宋" w:cs="仿宋" w:hint="eastAsia"/>
          <w:szCs w:val="32"/>
        </w:rPr>
        <w:t>，学院党政联席会研究决定。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三、发表高水平学术论文资助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对发表且有学校署名的教研和科研学术论文（论文不少于1版页面）予以资助。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1.资助标准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（1）在《SCIENCE》《NATURE》或《CELL》学术期刊正刊发表的论文，每篇资助20万元；在上述学术期刊子刊上发表且为SCI一区的论文，每篇资助5万元。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（2）在核心期刊以上期刊正刊上发表的论文进行资助，其</w:t>
      </w:r>
      <w:r>
        <w:rPr>
          <w:rFonts w:ascii="仿宋" w:eastAsia="仿宋" w:hAnsi="仿宋" w:cs="仿宋" w:hint="eastAsia"/>
          <w:szCs w:val="32"/>
        </w:rPr>
        <w:lastRenderedPageBreak/>
        <w:t>中SCI分区按中国科学院文献情报中心 JCR 大类分区标准确定。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在SCI一区期刊发表的论文每篇资助1.5万元，在SCI二区期刊上发表的论文每篇资助1.0万元，在SCI三区期刊上发表的论文每篇资助0.6万元，在SCI四区/EI学术期刊上发表的论文每篇资助0.4万元，其他被SCI/EI收录的论文或发表在核心期刊的论文每篇资助0.2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（3）支持参加各类高水平学术会议（每人每年限4次，国外会议不超过2次），国外（含境外）会议每次上限资助为0.6万元，国内学术会议每次上限资助为0.3万元。在国际学术会议上做主持</w:t>
      </w:r>
      <w:r>
        <w:rPr>
          <w:rFonts w:ascii="仿宋" w:eastAsia="仿宋" w:hAnsi="仿宋" w:cs="仿宋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作报告或交流的另资助0.4万元，在国内学术会议上做主持</w:t>
      </w:r>
      <w:r>
        <w:rPr>
          <w:rFonts w:ascii="仿宋" w:eastAsia="仿宋" w:hAnsi="仿宋" w:cs="仿宋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作报告或交流的另资助0.2万元。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2.学术论文资助调节系数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pacing w:val="1"/>
          <w:szCs w:val="32"/>
        </w:rPr>
      </w:pPr>
      <w:r>
        <w:rPr>
          <w:rFonts w:ascii="仿宋" w:eastAsia="仿宋" w:hAnsi="仿宋" w:cs="仿宋" w:hint="eastAsia"/>
          <w:szCs w:val="32"/>
        </w:rPr>
        <w:t>以第一作者或通讯作者且我校为第一署名单位的学术论文，资助调节系数为100%，以第一作者或通讯作者且我校为第二署名单位的学术论文，资助调节系数为80%，其他以我校为署名单位的学术论文，资助调节系数为30%。</w:t>
      </w:r>
      <w:r>
        <w:rPr>
          <w:rFonts w:ascii="仿宋" w:eastAsia="仿宋" w:hAnsi="仿宋" w:cs="仿宋" w:hint="eastAsia"/>
          <w:spacing w:val="1"/>
          <w:szCs w:val="32"/>
        </w:rPr>
        <w:t xml:space="preserve"> 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四、ESI学科成果资助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对“机械工程”学科以及相关学科对应期刊目录上发表的ESI论文，根据他引次数和相应的贡献度予以资助。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1.对以第一作者或通讯作者且我校作为首位署名单位发表的ESI高被引论文，在上述高水平学术论文资助的基础上，每篇再资助3万元。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2.在学科对应期刊目录上发表的论文，根据他引次数和相应的贡献度，在上述高水平学术论文资助的基础上，当年新增他引次数每次资助0.03万元。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lastRenderedPageBreak/>
        <w:t>五、专利资助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pacing w:val="1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对我校为第一专利人获得的专利予以资助（每人每年资助10项）。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1.授权的国际专利，每件资助1万元（申请费或年审费）。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2.授权的国内发明专利，每件资助0.3万元（申请费或年审费）。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六、出版学术著作资助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对独立或首位出版的学术专著给予资助。科学出版社和高等教育出版社出版的专著每部资助5万元，其他出版社出版的专著每部资助3万元，编著、译著（纯编、纯译的除外）每部资助 1万元。 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七、获奖科研成果资助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对重要科技成果资助，按获奖层次、等级和承担单位、人员位次等予以资助，具体资助额度见下表。</w:t>
      </w:r>
    </w:p>
    <w:tbl>
      <w:tblPr>
        <w:tblW w:w="953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74"/>
        <w:gridCol w:w="1622"/>
        <w:gridCol w:w="1843"/>
        <w:gridCol w:w="4394"/>
      </w:tblGrid>
      <w:tr w:rsidR="001377B6" w:rsidTr="00D91897">
        <w:trPr>
          <w:trHeight w:hRule="exact" w:val="470"/>
          <w:jc w:val="center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获奖级别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right="29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额度（万元）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right="29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单位、人员位次调剂比例</w:t>
            </w:r>
          </w:p>
        </w:tc>
      </w:tr>
      <w:tr w:rsidR="001377B6" w:rsidTr="00D91897">
        <w:trPr>
          <w:trHeight w:hRule="exact" w:val="427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国家科技奖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19" w:right="28" w:firstLine="56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（1）我校为首位完成单位且首位完成人的，调节系数为 100%。</w:t>
            </w:r>
          </w:p>
          <w:p w:rsidR="001377B6" w:rsidRDefault="001377B6" w:rsidP="00D91897">
            <w:pPr>
              <w:ind w:left="119" w:right="28" w:firstLine="56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（2）我校为首位完成单位但非首位完成人的，或我校为第二完成单位且首位完成人的，调节系数为80%。</w:t>
            </w:r>
          </w:p>
          <w:p w:rsidR="001377B6" w:rsidRDefault="001377B6" w:rsidP="00D91897">
            <w:pPr>
              <w:ind w:left="119" w:right="28" w:firstLine="56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（3）我校为第二完成单位且在有效位次之内的，调节系数为50%。</w:t>
            </w:r>
          </w:p>
          <w:p w:rsidR="001377B6" w:rsidRDefault="001377B6" w:rsidP="00D91897">
            <w:pPr>
              <w:ind w:left="119" w:right="28" w:firstLine="56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（4）我校为第三及以后完成单位且在有效位次之内的，调节系数为30%。</w:t>
            </w:r>
          </w:p>
        </w:tc>
      </w:tr>
      <w:tr w:rsidR="001377B6" w:rsidTr="00D91897">
        <w:trPr>
          <w:trHeight w:hRule="exact" w:val="419"/>
          <w:jc w:val="center"/>
        </w:trPr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24"/>
          <w:jc w:val="center"/>
        </w:trPr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18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省、部政府 科技奖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37"/>
          <w:jc w:val="center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15"/>
          <w:jc w:val="center"/>
        </w:trPr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35"/>
          <w:jc w:val="center"/>
        </w:trPr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26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7B6" w:rsidRDefault="001377B6" w:rsidP="00D91897">
            <w:pPr>
              <w:ind w:left="120" w:right="2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其他重要科技奖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19"/>
          <w:jc w:val="center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23"/>
          <w:jc w:val="center"/>
        </w:trPr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7B6" w:rsidTr="00D91897">
        <w:trPr>
          <w:trHeight w:hRule="exact" w:val="436"/>
          <w:jc w:val="center"/>
        </w:trPr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B6" w:rsidRDefault="001377B6" w:rsidP="00D91897">
            <w:pPr>
              <w:ind w:left="120" w:right="29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377B6" w:rsidRPr="00B24664" w:rsidRDefault="001377B6" w:rsidP="001377B6">
      <w:pPr>
        <w:spacing w:line="560" w:lineRule="exact"/>
        <w:ind w:left="120" w:right="29" w:firstLineChars="50" w:firstLine="120"/>
        <w:rPr>
          <w:rFonts w:ascii="仿宋" w:eastAsia="仿宋" w:hAnsi="仿宋" w:cs="仿宋"/>
          <w:sz w:val="24"/>
        </w:rPr>
      </w:pPr>
      <w:r w:rsidRPr="00B24664">
        <w:rPr>
          <w:rFonts w:ascii="仿宋" w:eastAsia="仿宋" w:hAnsi="仿宋" w:cs="仿宋" w:hint="eastAsia"/>
          <w:sz w:val="24"/>
        </w:rPr>
        <w:t>注：① 国家科技奖：国家科学技术</w:t>
      </w:r>
      <w:bookmarkStart w:id="0" w:name="_GoBack"/>
      <w:bookmarkEnd w:id="0"/>
      <w:r w:rsidRPr="00B24664">
        <w:rPr>
          <w:rFonts w:ascii="仿宋" w:eastAsia="仿宋" w:hAnsi="仿宋" w:cs="仿宋" w:hint="eastAsia"/>
          <w:sz w:val="24"/>
        </w:rPr>
        <w:t>进步奖、国家自然科学奖、国家技术发明奖。</w:t>
      </w:r>
    </w:p>
    <w:p w:rsidR="001377B6" w:rsidRPr="00B24664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 w:val="24"/>
        </w:rPr>
      </w:pPr>
      <w:r w:rsidRPr="00B24664">
        <w:rPr>
          <w:rFonts w:ascii="仿宋" w:eastAsia="仿宋" w:hAnsi="仿宋" w:cs="仿宋" w:hint="eastAsia"/>
          <w:sz w:val="24"/>
        </w:rPr>
        <w:t>② 省、部政府科技奖：各省、直辖市、自治区、国务院部委局设立的科学技术</w:t>
      </w:r>
      <w:r w:rsidRPr="00B24664">
        <w:rPr>
          <w:rFonts w:ascii="仿宋" w:eastAsia="仿宋" w:hAnsi="仿宋" w:cs="仿宋" w:hint="eastAsia"/>
          <w:sz w:val="24"/>
        </w:rPr>
        <w:lastRenderedPageBreak/>
        <w:t>进步奖、自然科学奖、技术发明奖。</w:t>
      </w:r>
    </w:p>
    <w:p w:rsidR="001377B6" w:rsidRPr="00B24664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 w:val="24"/>
        </w:rPr>
      </w:pPr>
      <w:r w:rsidRPr="00B24664">
        <w:rPr>
          <w:rFonts w:ascii="仿宋" w:eastAsia="仿宋" w:hAnsi="仿宋" w:cs="仿宋" w:hint="eastAsia"/>
          <w:sz w:val="24"/>
        </w:rPr>
        <w:t>③ 其他重要科技奖：可以直报国家科技奖的计划单列市和协会设立的科学技术进步奖、自然科学奖、技术发明奖。如中国机械工业协会科学技术奖、中国汽车工程协会科学技术奖等。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八、纵横向课题资助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1.纵向课题 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申报国家自然科学基金等国家级项目，资助咨询专家费最高1万元（其中申报成功前后各占一半）；对于获得的省级自筹纵向课题，学院按照批复的自筹经费额度给予资助。获省部级及以上科研或研究生教育创新项目立项资助1万元；到账经费50万元以上的国家级科研项目、100万元以上的其他纵向项目资助2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2.横向课题 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到账研究经费100万元以上的横向项目资助2万元。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3.通过成果评价的课题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通过科技成果评价（评价结论国内领先及以上）的课题每项资助2万元。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九、优秀研究生论文指导奖资助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对指导研究生获得省级以上优秀学位论文的教师予以资助。</w:t>
      </w:r>
      <w:r w:rsidRPr="008D1088">
        <w:rPr>
          <w:rFonts w:ascii="仿宋" w:eastAsia="仿宋" w:hAnsi="仿宋" w:cs="仿宋" w:hint="eastAsia"/>
          <w:szCs w:val="32"/>
        </w:rPr>
        <w:t>其中，</w:t>
      </w:r>
      <w:r>
        <w:rPr>
          <w:rFonts w:ascii="仿宋" w:eastAsia="仿宋" w:hAnsi="仿宋" w:cs="仿宋" w:hint="eastAsia"/>
          <w:szCs w:val="32"/>
        </w:rPr>
        <w:t>获全国行业学会（协会）优秀博士学位论文的指导教师每人资助2万元；获学位论文提名奖的指导教师每人资助1万元；获省级优秀博士学位论文的指导教师每人资助1.5万元，获省级优秀硕士学位论文的指导教师每人资助1万元，获校级优秀硕士学位论文的指导教师每人资助0.5万元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十、学科与平台资助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对获得省部级及以上的学科与平台予以资助。</w:t>
      </w:r>
      <w:r w:rsidRPr="008D1088">
        <w:rPr>
          <w:rFonts w:ascii="仿宋" w:eastAsia="仿宋" w:hAnsi="仿宋" w:cs="仿宋" w:hint="eastAsia"/>
          <w:szCs w:val="32"/>
        </w:rPr>
        <w:t>其中，</w:t>
      </w:r>
      <w:r>
        <w:rPr>
          <w:rFonts w:ascii="仿宋" w:eastAsia="仿宋" w:hAnsi="仿宋" w:cs="仿宋" w:hint="eastAsia"/>
          <w:szCs w:val="32"/>
        </w:rPr>
        <w:t>获批国家重点实验室、国家工程实验室、国家工程研究中心、国家一流学科等国家级学科与平台资助团队50万元</w:t>
      </w:r>
      <w:r w:rsidRPr="008D1088"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获批省部级学科与平台资助团队20万元。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十一、学科持续建设资助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对在学科专业建设过程中，完成立项或建设任务、或相关批准立项部门进行的考核评估成绩为良好以上的工作中，做出贡献的人员予以资助。</w:t>
      </w:r>
      <w:r w:rsidRPr="008D1088">
        <w:rPr>
          <w:rFonts w:ascii="仿宋" w:eastAsia="仿宋" w:hAnsi="仿宋" w:cs="仿宋" w:hint="eastAsia"/>
          <w:szCs w:val="32"/>
        </w:rPr>
        <w:t>其中，</w:t>
      </w:r>
      <w:r>
        <w:rPr>
          <w:rFonts w:ascii="仿宋" w:eastAsia="仿宋" w:hAnsi="仿宋" w:cs="仿宋" w:hint="eastAsia"/>
          <w:szCs w:val="32"/>
        </w:rPr>
        <w:t>一流学科建设资助团队30万元；现有的省级及以上重点学科、重点实验室、协同创新中心等学科与平台建设资助团队10万元</w:t>
      </w:r>
      <w:r w:rsidRPr="008D1088"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省级工程技术研究中心、市级重点实验室、</w:t>
      </w:r>
      <w:r>
        <w:rPr>
          <w:rFonts w:ascii="仿宋" w:eastAsia="仿宋" w:hAnsi="仿宋" w:cs="仿宋"/>
          <w:szCs w:val="32"/>
        </w:rPr>
        <w:t>先进制造研究院</w:t>
      </w:r>
      <w:r>
        <w:rPr>
          <w:rFonts w:ascii="仿宋" w:eastAsia="仿宋" w:hAnsi="仿宋" w:cs="仿宋" w:hint="eastAsia"/>
          <w:szCs w:val="32"/>
        </w:rPr>
        <w:t>等学科与平台建设资助团队5万元。</w:t>
      </w:r>
    </w:p>
    <w:p w:rsidR="001377B6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十二、出国(境)学习与交流资助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1.公派项目出国(境)学习交流，一次性资助教师或博士研究生1万元、硕士研究生0.8万元。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2.访学和校际联培项目出国(境)学习交流，时间超过6个月不足1年的，一次性资助教师或博士研究生2万元、硕士研究生1.5万元;超过1年(含1年)不足两年的，一次性资助教师或博士研究生3万元、硕士研究生2万元。</w:t>
      </w:r>
    </w:p>
    <w:p w:rsidR="001377B6" w:rsidRPr="008D1088" w:rsidRDefault="001377B6" w:rsidP="001377B6">
      <w:pPr>
        <w:tabs>
          <w:tab w:val="left" w:pos="2080"/>
        </w:tabs>
        <w:spacing w:line="560" w:lineRule="exact"/>
        <w:ind w:left="120" w:right="32" w:firstLine="56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十三、</w:t>
      </w:r>
      <w:r w:rsidRPr="008D1088">
        <w:rPr>
          <w:rFonts w:ascii="仿宋" w:eastAsia="仿宋" w:hAnsi="仿宋" w:cs="仿宋" w:hint="eastAsia"/>
          <w:szCs w:val="32"/>
        </w:rPr>
        <w:t>相关说明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 w:rsidRPr="008D1088">
        <w:rPr>
          <w:rFonts w:ascii="仿宋" w:eastAsia="仿宋" w:hAnsi="仿宋" w:cs="仿宋" w:hint="eastAsia"/>
          <w:szCs w:val="32"/>
        </w:rPr>
        <w:t>本办法</w:t>
      </w:r>
      <w:r>
        <w:rPr>
          <w:rFonts w:ascii="仿宋" w:eastAsia="仿宋" w:hAnsi="仿宋" w:cs="仿宋" w:hint="eastAsia"/>
          <w:szCs w:val="32"/>
        </w:rPr>
        <w:t>资助经费从</w:t>
      </w:r>
      <w:r w:rsidRPr="008D1088">
        <w:rPr>
          <w:rFonts w:ascii="仿宋" w:eastAsia="仿宋" w:hAnsi="仿宋" w:cs="仿宋" w:hint="eastAsia"/>
          <w:szCs w:val="32"/>
        </w:rPr>
        <w:t>“机械工程”</w:t>
      </w:r>
      <w:r>
        <w:rPr>
          <w:rFonts w:ascii="仿宋" w:eastAsia="仿宋" w:hAnsi="仿宋" w:cs="仿宋" w:hint="eastAsia"/>
          <w:szCs w:val="32"/>
        </w:rPr>
        <w:t>山东省一流学科建设经费列支，所有成果必须在正式发表（授权、发文）后，将相关成果和发票到业务秘书处进行登记，并按规定程序进行资助。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2.同一成果获得不同类别、层次资助时，按对应的最高资助额发放，不重复资助。同一成果如先期获得较低层次的资助，后又获得较高层次的资助，将补齐资助差额。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3.引进创新团队成员应包括团队带头人及骨干成员2-3名，成员均应具有博士学位、副高级以上专业技术职务。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4.研究生出国(境)学习与交流在同一培养层次、同一项目限</w:t>
      </w:r>
      <w:r w:rsidRPr="008D1088">
        <w:rPr>
          <w:rFonts w:ascii="仿宋" w:eastAsia="仿宋" w:hAnsi="仿宋" w:cs="仿宋" w:hint="eastAsia"/>
          <w:szCs w:val="32"/>
        </w:rPr>
        <w:t>资助1次。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5.“机械工程”学科以及相近或相关学科的教师获得上述人才称号者，视同做出贡献的人员，同样获得相应资助。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6.如发现有弄虚作假或剽窃他人成果等学术不端行为，经查明属实，将取消其资助，全额追回资助资金，并予以通报。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7.本办法自发布之日起执行，以前</w:t>
      </w:r>
      <w:r w:rsidRPr="008D1088">
        <w:rPr>
          <w:rFonts w:ascii="仿宋" w:eastAsia="仿宋" w:hAnsi="仿宋" w:cs="仿宋" w:hint="eastAsia"/>
          <w:szCs w:val="32"/>
        </w:rPr>
        <w:t>学院</w:t>
      </w:r>
      <w:r>
        <w:rPr>
          <w:rFonts w:ascii="仿宋" w:eastAsia="仿宋" w:hAnsi="仿宋" w:cs="仿宋" w:hint="eastAsia"/>
          <w:szCs w:val="32"/>
        </w:rPr>
        <w:t>关于资助科研成果及论文发表的有关规定同时废止。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8.本办法由学院党政联席会负责解释。</w:t>
      </w:r>
    </w:p>
    <w:p w:rsidR="001377B6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</w:p>
    <w:p w:rsidR="001377B6" w:rsidRPr="00C96DA1" w:rsidRDefault="001377B6" w:rsidP="001377B6">
      <w:pPr>
        <w:spacing w:line="560" w:lineRule="exact"/>
        <w:ind w:left="120" w:right="29" w:firstLine="5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          2018年10月12日</w:t>
      </w:r>
    </w:p>
    <w:p w:rsidR="000A43E3" w:rsidRDefault="000A43E3" w:rsidP="000A43E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sectPr w:rsidR="000A43E3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48" w:rsidRDefault="00CF7748" w:rsidP="00A4133C">
      <w:r>
        <w:separator/>
      </w:r>
    </w:p>
  </w:endnote>
  <w:endnote w:type="continuationSeparator" w:id="0">
    <w:p w:rsidR="00CF7748" w:rsidRDefault="00CF7748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48" w:rsidRDefault="00CF7748" w:rsidP="00A4133C">
      <w:r>
        <w:separator/>
      </w:r>
    </w:p>
  </w:footnote>
  <w:footnote w:type="continuationSeparator" w:id="0">
    <w:p w:rsidR="00CF7748" w:rsidRDefault="00CF7748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CF7748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50278"/>
    <w:rsid w:val="000905EC"/>
    <w:rsid w:val="000A43E3"/>
    <w:rsid w:val="000F2BB3"/>
    <w:rsid w:val="001107EB"/>
    <w:rsid w:val="00115493"/>
    <w:rsid w:val="0011644D"/>
    <w:rsid w:val="001255F7"/>
    <w:rsid w:val="001377B6"/>
    <w:rsid w:val="00137F12"/>
    <w:rsid w:val="001826DD"/>
    <w:rsid w:val="00195218"/>
    <w:rsid w:val="00197822"/>
    <w:rsid w:val="00226727"/>
    <w:rsid w:val="002773B3"/>
    <w:rsid w:val="00294BD8"/>
    <w:rsid w:val="00300630"/>
    <w:rsid w:val="0035032C"/>
    <w:rsid w:val="00354EB2"/>
    <w:rsid w:val="00356631"/>
    <w:rsid w:val="003A4EE2"/>
    <w:rsid w:val="003D6ACF"/>
    <w:rsid w:val="0042608B"/>
    <w:rsid w:val="00460263"/>
    <w:rsid w:val="004748FF"/>
    <w:rsid w:val="004C18AA"/>
    <w:rsid w:val="00550ABA"/>
    <w:rsid w:val="00583993"/>
    <w:rsid w:val="005A799F"/>
    <w:rsid w:val="005F7334"/>
    <w:rsid w:val="00600787"/>
    <w:rsid w:val="00663E19"/>
    <w:rsid w:val="00666B8F"/>
    <w:rsid w:val="006E6D7A"/>
    <w:rsid w:val="00711AF3"/>
    <w:rsid w:val="007C41D1"/>
    <w:rsid w:val="008F0A48"/>
    <w:rsid w:val="00916F96"/>
    <w:rsid w:val="009E3504"/>
    <w:rsid w:val="009F7C38"/>
    <w:rsid w:val="00A27759"/>
    <w:rsid w:val="00A4133C"/>
    <w:rsid w:val="00A87B05"/>
    <w:rsid w:val="00AF7066"/>
    <w:rsid w:val="00B00962"/>
    <w:rsid w:val="00C026C2"/>
    <w:rsid w:val="00C13FDA"/>
    <w:rsid w:val="00C16693"/>
    <w:rsid w:val="00C815EC"/>
    <w:rsid w:val="00CD5B11"/>
    <w:rsid w:val="00CF7748"/>
    <w:rsid w:val="00DA6812"/>
    <w:rsid w:val="00E341E4"/>
    <w:rsid w:val="00EA01F4"/>
    <w:rsid w:val="00EE59A8"/>
    <w:rsid w:val="00F10F82"/>
    <w:rsid w:val="00F47C21"/>
    <w:rsid w:val="00F70AB9"/>
    <w:rsid w:val="00F750CA"/>
    <w:rsid w:val="00FC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2017-11-14T01:42:00Z</cp:lastPrinted>
  <dcterms:created xsi:type="dcterms:W3CDTF">2017-05-15T09:21:00Z</dcterms:created>
  <dcterms:modified xsi:type="dcterms:W3CDTF">2018-10-12T00:55:00Z</dcterms:modified>
</cp:coreProperties>
</file>