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78217">
      <w:pPr>
        <w:pStyle w:val="2"/>
        <w:spacing w:before="55" w:line="393" w:lineRule="exact"/>
        <w:ind w:left="166"/>
      </w:pPr>
      <w:r>
        <w:rPr>
          <w:spacing w:val="-13"/>
          <w:w w:val="95"/>
        </w:rPr>
        <w:t>附件</w:t>
      </w:r>
      <w:r>
        <w:rPr>
          <w:w w:val="95"/>
        </w:rPr>
        <w:t>1</w:t>
      </w:r>
      <w:r>
        <w:t>指南</w:t>
      </w:r>
    </w:p>
    <w:p w14:paraId="10A6E13A">
      <w:pPr>
        <w:pStyle w:val="2"/>
        <w:rPr>
          <w:rFonts w:ascii="方正小标宋简体"/>
          <w:sz w:val="20"/>
        </w:rPr>
      </w:pPr>
    </w:p>
    <w:p w14:paraId="7F88C846">
      <w:pPr>
        <w:pStyle w:val="2"/>
        <w:spacing w:before="14"/>
        <w:rPr>
          <w:rFonts w:ascii="方正小标宋简体"/>
          <w:sz w:val="17"/>
        </w:rPr>
      </w:pP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8"/>
        <w:gridCol w:w="7574"/>
      </w:tblGrid>
      <w:tr w14:paraId="7F539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1248" w:type="dxa"/>
            <w:noWrap w:val="0"/>
            <w:vAlign w:val="top"/>
          </w:tcPr>
          <w:p w14:paraId="20CE6A9C">
            <w:pPr>
              <w:pStyle w:val="5"/>
              <w:spacing w:before="123"/>
              <w:ind w:left="90" w:right="81"/>
              <w:jc w:val="center"/>
              <w:rPr>
                <w:sz w:val="24"/>
              </w:rPr>
            </w:pPr>
            <w:r>
              <w:rPr>
                <w:sz w:val="24"/>
              </w:rPr>
              <w:t>选题编号</w:t>
            </w:r>
          </w:p>
        </w:tc>
        <w:tc>
          <w:tcPr>
            <w:tcW w:w="7574" w:type="dxa"/>
            <w:noWrap w:val="0"/>
            <w:vAlign w:val="top"/>
          </w:tcPr>
          <w:p w14:paraId="1A6E10F8">
            <w:pPr>
              <w:pStyle w:val="5"/>
              <w:spacing w:before="123"/>
              <w:ind w:left="3287" w:right="3276"/>
              <w:jc w:val="center"/>
              <w:rPr>
                <w:sz w:val="24"/>
              </w:rPr>
            </w:pPr>
            <w:r>
              <w:rPr>
                <w:sz w:val="24"/>
              </w:rPr>
              <w:t>选题内容</w:t>
            </w:r>
          </w:p>
        </w:tc>
      </w:tr>
      <w:tr w14:paraId="3CA58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8822" w:type="dxa"/>
            <w:gridSpan w:val="2"/>
            <w:noWrap w:val="0"/>
            <w:vAlign w:val="top"/>
          </w:tcPr>
          <w:p w14:paraId="2FD2C631">
            <w:pPr>
              <w:pStyle w:val="5"/>
              <w:spacing w:before="122"/>
              <w:ind w:left="110"/>
              <w:rPr>
                <w:sz w:val="24"/>
              </w:rPr>
            </w:pPr>
            <w:r>
              <w:rPr>
                <w:rFonts w:ascii="Times New Roman" w:eastAsia="Times New Roman"/>
                <w:sz w:val="24"/>
              </w:rPr>
              <w:t>A</w:t>
            </w:r>
            <w:r>
              <w:rPr>
                <w:sz w:val="24"/>
              </w:rPr>
              <w:t>、高等教育发展研究</w:t>
            </w:r>
          </w:p>
        </w:tc>
      </w:tr>
      <w:tr w14:paraId="602DB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248" w:type="dxa"/>
            <w:noWrap w:val="0"/>
            <w:vAlign w:val="top"/>
          </w:tcPr>
          <w:p w14:paraId="4DDA7D5F">
            <w:pPr>
              <w:pStyle w:val="5"/>
              <w:spacing w:before="133"/>
              <w:ind w:left="90" w:right="81"/>
              <w:jc w:val="center"/>
              <w:rPr>
                <w:rFonts w:ascii="Times New Roman"/>
                <w:sz w:val="24"/>
              </w:rPr>
            </w:pPr>
            <w:r>
              <w:rPr>
                <w:rFonts w:ascii="Times New Roman"/>
                <w:sz w:val="24"/>
              </w:rPr>
              <w:t>A01</w:t>
            </w:r>
          </w:p>
        </w:tc>
        <w:tc>
          <w:tcPr>
            <w:tcW w:w="7574" w:type="dxa"/>
            <w:noWrap w:val="0"/>
            <w:vAlign w:val="top"/>
          </w:tcPr>
          <w:p w14:paraId="7515BD75">
            <w:pPr>
              <w:pStyle w:val="5"/>
              <w:spacing w:before="124"/>
              <w:ind w:left="107"/>
              <w:rPr>
                <w:sz w:val="24"/>
              </w:rPr>
            </w:pPr>
            <w:r>
              <w:rPr>
                <w:sz w:val="24"/>
              </w:rPr>
              <w:t>山东高等教育发展战略研究</w:t>
            </w:r>
          </w:p>
        </w:tc>
      </w:tr>
      <w:tr w14:paraId="66F1F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081B2F52">
            <w:pPr>
              <w:pStyle w:val="5"/>
              <w:spacing w:before="131"/>
              <w:ind w:left="90" w:right="81"/>
              <w:jc w:val="center"/>
              <w:rPr>
                <w:rFonts w:ascii="Times New Roman"/>
                <w:sz w:val="24"/>
              </w:rPr>
            </w:pPr>
            <w:r>
              <w:rPr>
                <w:rFonts w:ascii="Times New Roman"/>
                <w:sz w:val="24"/>
              </w:rPr>
              <w:t>A02</w:t>
            </w:r>
          </w:p>
        </w:tc>
        <w:tc>
          <w:tcPr>
            <w:tcW w:w="7574" w:type="dxa"/>
            <w:noWrap w:val="0"/>
            <w:vAlign w:val="top"/>
          </w:tcPr>
          <w:p w14:paraId="6DE15AAE">
            <w:pPr>
              <w:pStyle w:val="5"/>
              <w:spacing w:before="122"/>
              <w:ind w:left="107"/>
              <w:rPr>
                <w:sz w:val="24"/>
              </w:rPr>
            </w:pPr>
            <w:r>
              <w:rPr>
                <w:sz w:val="24"/>
              </w:rPr>
              <w:t>山东高等教育竞争力研究</w:t>
            </w:r>
          </w:p>
        </w:tc>
      </w:tr>
      <w:tr w14:paraId="1DF57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5E332ACB">
            <w:pPr>
              <w:pStyle w:val="5"/>
              <w:spacing w:before="133"/>
              <w:ind w:left="90" w:right="81"/>
              <w:jc w:val="center"/>
              <w:rPr>
                <w:rFonts w:ascii="Times New Roman"/>
                <w:sz w:val="24"/>
              </w:rPr>
            </w:pPr>
            <w:r>
              <w:rPr>
                <w:rFonts w:ascii="Times New Roman"/>
                <w:sz w:val="24"/>
              </w:rPr>
              <w:t>A03</w:t>
            </w:r>
          </w:p>
        </w:tc>
        <w:tc>
          <w:tcPr>
            <w:tcW w:w="7574" w:type="dxa"/>
            <w:noWrap w:val="0"/>
            <w:vAlign w:val="top"/>
          </w:tcPr>
          <w:p w14:paraId="45267568">
            <w:pPr>
              <w:pStyle w:val="5"/>
              <w:spacing w:before="122"/>
              <w:ind w:left="107"/>
              <w:rPr>
                <w:sz w:val="24"/>
              </w:rPr>
            </w:pPr>
            <w:r>
              <w:rPr>
                <w:sz w:val="24"/>
              </w:rPr>
              <w:t>新时代高质量高等教育体系研究</w:t>
            </w:r>
          </w:p>
        </w:tc>
      </w:tr>
      <w:tr w14:paraId="41633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61851999">
            <w:pPr>
              <w:pStyle w:val="5"/>
              <w:spacing w:before="133"/>
              <w:ind w:left="90" w:right="81"/>
              <w:jc w:val="center"/>
              <w:rPr>
                <w:rFonts w:ascii="Times New Roman"/>
                <w:sz w:val="24"/>
              </w:rPr>
            </w:pPr>
            <w:r>
              <w:rPr>
                <w:rFonts w:ascii="Times New Roman"/>
                <w:sz w:val="24"/>
              </w:rPr>
              <w:t>A04</w:t>
            </w:r>
          </w:p>
        </w:tc>
        <w:tc>
          <w:tcPr>
            <w:tcW w:w="7574" w:type="dxa"/>
            <w:noWrap w:val="0"/>
            <w:vAlign w:val="top"/>
          </w:tcPr>
          <w:p w14:paraId="791243A6">
            <w:pPr>
              <w:pStyle w:val="5"/>
              <w:spacing w:before="122"/>
              <w:ind w:left="107"/>
              <w:rPr>
                <w:sz w:val="24"/>
              </w:rPr>
            </w:pPr>
            <w:r>
              <w:rPr>
                <w:sz w:val="24"/>
              </w:rPr>
              <w:t>高等学校治理体系和治理能力现代化研究</w:t>
            </w:r>
          </w:p>
        </w:tc>
      </w:tr>
      <w:tr w14:paraId="32B56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248" w:type="dxa"/>
            <w:noWrap w:val="0"/>
            <w:vAlign w:val="top"/>
          </w:tcPr>
          <w:p w14:paraId="57677398">
            <w:pPr>
              <w:pStyle w:val="5"/>
              <w:spacing w:before="133"/>
              <w:ind w:left="90" w:right="81"/>
              <w:jc w:val="center"/>
              <w:rPr>
                <w:rFonts w:ascii="Times New Roman"/>
                <w:sz w:val="24"/>
              </w:rPr>
            </w:pPr>
            <w:r>
              <w:rPr>
                <w:rFonts w:ascii="Times New Roman"/>
                <w:sz w:val="24"/>
              </w:rPr>
              <w:t>A05</w:t>
            </w:r>
          </w:p>
        </w:tc>
        <w:tc>
          <w:tcPr>
            <w:tcW w:w="7574" w:type="dxa"/>
            <w:noWrap w:val="0"/>
            <w:vAlign w:val="top"/>
          </w:tcPr>
          <w:p w14:paraId="2ABE55BA">
            <w:pPr>
              <w:pStyle w:val="5"/>
              <w:spacing w:before="124"/>
              <w:ind w:left="107"/>
              <w:rPr>
                <w:sz w:val="24"/>
              </w:rPr>
            </w:pPr>
            <w:r>
              <w:rPr>
                <w:sz w:val="24"/>
              </w:rPr>
              <w:t>现代大学制度研究与探索</w:t>
            </w:r>
          </w:p>
        </w:tc>
      </w:tr>
      <w:tr w14:paraId="7DC8B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4B3A679F">
            <w:pPr>
              <w:pStyle w:val="5"/>
              <w:spacing w:before="131"/>
              <w:ind w:left="90" w:right="81"/>
              <w:jc w:val="center"/>
              <w:rPr>
                <w:rFonts w:ascii="Times New Roman"/>
                <w:sz w:val="24"/>
              </w:rPr>
            </w:pPr>
            <w:r>
              <w:rPr>
                <w:rFonts w:ascii="Times New Roman"/>
                <w:sz w:val="24"/>
              </w:rPr>
              <w:t>A06</w:t>
            </w:r>
          </w:p>
        </w:tc>
        <w:tc>
          <w:tcPr>
            <w:tcW w:w="7574" w:type="dxa"/>
            <w:noWrap w:val="0"/>
            <w:vAlign w:val="top"/>
          </w:tcPr>
          <w:p w14:paraId="18E28F0B">
            <w:pPr>
              <w:pStyle w:val="5"/>
              <w:spacing w:before="122"/>
              <w:ind w:left="107"/>
              <w:rPr>
                <w:sz w:val="24"/>
              </w:rPr>
            </w:pPr>
            <w:r>
              <w:rPr>
                <w:sz w:val="24"/>
              </w:rPr>
              <w:t>高等学校办学特色的培育研究与实践</w:t>
            </w:r>
          </w:p>
        </w:tc>
      </w:tr>
      <w:tr w14:paraId="4CC63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22D55638">
            <w:pPr>
              <w:pStyle w:val="5"/>
              <w:spacing w:before="133"/>
              <w:ind w:left="90" w:right="81"/>
              <w:jc w:val="center"/>
              <w:rPr>
                <w:rFonts w:ascii="Times New Roman"/>
                <w:sz w:val="24"/>
              </w:rPr>
            </w:pPr>
            <w:r>
              <w:rPr>
                <w:rFonts w:ascii="Times New Roman"/>
                <w:sz w:val="24"/>
              </w:rPr>
              <w:t>A07</w:t>
            </w:r>
          </w:p>
        </w:tc>
        <w:tc>
          <w:tcPr>
            <w:tcW w:w="7574" w:type="dxa"/>
            <w:noWrap w:val="0"/>
            <w:vAlign w:val="top"/>
          </w:tcPr>
          <w:p w14:paraId="1F452E36">
            <w:pPr>
              <w:pStyle w:val="5"/>
              <w:spacing w:before="122"/>
              <w:ind w:left="107"/>
              <w:rPr>
                <w:sz w:val="24"/>
              </w:rPr>
            </w:pPr>
            <w:r>
              <w:rPr>
                <w:sz w:val="24"/>
              </w:rPr>
              <w:t>山东高校教育资源统筹利用及有效管理研究与实践</w:t>
            </w:r>
          </w:p>
        </w:tc>
      </w:tr>
      <w:tr w14:paraId="4517D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59951F7C">
            <w:pPr>
              <w:pStyle w:val="5"/>
              <w:spacing w:before="133"/>
              <w:ind w:left="90" w:right="81"/>
              <w:jc w:val="center"/>
              <w:rPr>
                <w:rFonts w:ascii="Times New Roman"/>
                <w:sz w:val="24"/>
              </w:rPr>
            </w:pPr>
            <w:r>
              <w:rPr>
                <w:rFonts w:ascii="Times New Roman"/>
                <w:sz w:val="24"/>
              </w:rPr>
              <w:t>A08</w:t>
            </w:r>
          </w:p>
        </w:tc>
        <w:tc>
          <w:tcPr>
            <w:tcW w:w="7574" w:type="dxa"/>
            <w:noWrap w:val="0"/>
            <w:vAlign w:val="top"/>
          </w:tcPr>
          <w:p w14:paraId="344AEF58">
            <w:pPr>
              <w:pStyle w:val="5"/>
              <w:spacing w:before="122"/>
              <w:ind w:left="107"/>
              <w:rPr>
                <w:sz w:val="24"/>
              </w:rPr>
            </w:pPr>
            <w:r>
              <w:rPr>
                <w:sz w:val="24"/>
              </w:rPr>
              <w:t>高等学校适应地方经济发展研究与实践</w:t>
            </w:r>
          </w:p>
        </w:tc>
      </w:tr>
      <w:tr w14:paraId="64193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248" w:type="dxa"/>
            <w:noWrap w:val="0"/>
            <w:vAlign w:val="top"/>
          </w:tcPr>
          <w:p w14:paraId="43053146">
            <w:pPr>
              <w:pStyle w:val="5"/>
              <w:spacing w:before="133"/>
              <w:ind w:left="90" w:right="81"/>
              <w:jc w:val="center"/>
              <w:rPr>
                <w:rFonts w:ascii="Times New Roman"/>
                <w:sz w:val="24"/>
              </w:rPr>
            </w:pPr>
            <w:r>
              <w:rPr>
                <w:rFonts w:ascii="Times New Roman"/>
                <w:sz w:val="24"/>
              </w:rPr>
              <w:t>A09</w:t>
            </w:r>
          </w:p>
        </w:tc>
        <w:tc>
          <w:tcPr>
            <w:tcW w:w="7574" w:type="dxa"/>
            <w:noWrap w:val="0"/>
            <w:vAlign w:val="top"/>
          </w:tcPr>
          <w:p w14:paraId="1C43A478">
            <w:pPr>
              <w:pStyle w:val="5"/>
              <w:spacing w:before="124"/>
              <w:ind w:left="107"/>
              <w:rPr>
                <w:sz w:val="24"/>
              </w:rPr>
            </w:pPr>
            <w:r>
              <w:rPr>
                <w:sz w:val="24"/>
              </w:rPr>
              <w:t>应用型大学建设研究与实践</w:t>
            </w:r>
          </w:p>
        </w:tc>
      </w:tr>
      <w:tr w14:paraId="4D21C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32E77F7C">
            <w:pPr>
              <w:pStyle w:val="5"/>
              <w:spacing w:before="131"/>
              <w:ind w:left="90" w:right="81"/>
              <w:jc w:val="center"/>
              <w:rPr>
                <w:rFonts w:ascii="Times New Roman"/>
                <w:sz w:val="24"/>
              </w:rPr>
            </w:pPr>
            <w:r>
              <w:rPr>
                <w:rFonts w:ascii="Times New Roman"/>
                <w:sz w:val="24"/>
              </w:rPr>
              <w:t>A10</w:t>
            </w:r>
          </w:p>
        </w:tc>
        <w:tc>
          <w:tcPr>
            <w:tcW w:w="7574" w:type="dxa"/>
            <w:noWrap w:val="0"/>
            <w:vAlign w:val="top"/>
          </w:tcPr>
          <w:p w14:paraId="2401A259">
            <w:pPr>
              <w:pStyle w:val="5"/>
              <w:spacing w:before="122"/>
              <w:ind w:left="107"/>
              <w:rPr>
                <w:sz w:val="24"/>
              </w:rPr>
            </w:pPr>
            <w:r>
              <w:rPr>
                <w:sz w:val="24"/>
              </w:rPr>
              <w:t>山东新建本科院校发展模式研究与实践</w:t>
            </w:r>
          </w:p>
        </w:tc>
      </w:tr>
      <w:tr w14:paraId="2AB4A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jc w:val="center"/>
        </w:trPr>
        <w:tc>
          <w:tcPr>
            <w:tcW w:w="1248" w:type="dxa"/>
            <w:noWrap w:val="0"/>
            <w:vAlign w:val="top"/>
          </w:tcPr>
          <w:p w14:paraId="3A6EFFBF">
            <w:pPr>
              <w:pStyle w:val="5"/>
              <w:spacing w:before="4"/>
              <w:rPr>
                <w:rFonts w:ascii="方正小标宋简体"/>
                <w:sz w:val="13"/>
              </w:rPr>
            </w:pPr>
          </w:p>
          <w:p w14:paraId="1551BEF9">
            <w:pPr>
              <w:pStyle w:val="5"/>
              <w:ind w:left="90" w:right="81"/>
              <w:jc w:val="center"/>
              <w:rPr>
                <w:rFonts w:ascii="Times New Roman"/>
                <w:sz w:val="24"/>
              </w:rPr>
            </w:pPr>
            <w:r>
              <w:rPr>
                <w:rFonts w:ascii="Times New Roman"/>
                <w:sz w:val="24"/>
              </w:rPr>
              <w:t>A11</w:t>
            </w:r>
          </w:p>
        </w:tc>
        <w:tc>
          <w:tcPr>
            <w:tcW w:w="7574" w:type="dxa"/>
            <w:noWrap w:val="0"/>
            <w:vAlign w:val="top"/>
          </w:tcPr>
          <w:p w14:paraId="19D6B9BE">
            <w:pPr>
              <w:pStyle w:val="5"/>
              <w:spacing w:before="69" w:line="242" w:lineRule="auto"/>
              <w:ind w:left="107" w:right="102"/>
              <w:rPr>
                <w:sz w:val="24"/>
              </w:rPr>
            </w:pPr>
            <w:r>
              <w:rPr>
                <w:sz w:val="24"/>
              </w:rPr>
              <w:t>高等学校服务黄河流域高质量发展和绿色低碳高质量发展先行区建设研究与实践</w:t>
            </w:r>
          </w:p>
        </w:tc>
      </w:tr>
      <w:tr w14:paraId="0850D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23638840">
            <w:pPr>
              <w:pStyle w:val="5"/>
              <w:spacing w:before="131"/>
              <w:ind w:left="90" w:right="81"/>
              <w:jc w:val="center"/>
              <w:rPr>
                <w:rFonts w:ascii="Times New Roman"/>
                <w:sz w:val="24"/>
              </w:rPr>
            </w:pPr>
            <w:r>
              <w:rPr>
                <w:rFonts w:ascii="Times New Roman"/>
                <w:sz w:val="24"/>
              </w:rPr>
              <w:t>A12</w:t>
            </w:r>
          </w:p>
        </w:tc>
        <w:tc>
          <w:tcPr>
            <w:tcW w:w="7574" w:type="dxa"/>
            <w:noWrap w:val="0"/>
            <w:vAlign w:val="top"/>
          </w:tcPr>
          <w:p w14:paraId="5E4B5298">
            <w:pPr>
              <w:pStyle w:val="5"/>
              <w:spacing w:before="122"/>
              <w:ind w:left="107"/>
              <w:rPr>
                <w:sz w:val="24"/>
              </w:rPr>
            </w:pPr>
            <w:r>
              <w:rPr>
                <w:sz w:val="24"/>
              </w:rPr>
              <w:t>加快推进高等教育数字化转型研究与实践</w:t>
            </w:r>
          </w:p>
        </w:tc>
      </w:tr>
      <w:tr w14:paraId="178B0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05FFFDAD">
            <w:pPr>
              <w:pStyle w:val="5"/>
              <w:spacing w:before="133"/>
              <w:ind w:left="90" w:right="81"/>
              <w:jc w:val="center"/>
              <w:rPr>
                <w:rFonts w:ascii="Times New Roman"/>
                <w:sz w:val="24"/>
              </w:rPr>
            </w:pPr>
            <w:r>
              <w:rPr>
                <w:rFonts w:ascii="Times New Roman"/>
                <w:sz w:val="24"/>
              </w:rPr>
              <w:t>A13</w:t>
            </w:r>
          </w:p>
        </w:tc>
        <w:tc>
          <w:tcPr>
            <w:tcW w:w="7574" w:type="dxa"/>
            <w:noWrap w:val="0"/>
            <w:vAlign w:val="top"/>
          </w:tcPr>
          <w:p w14:paraId="5E55E290">
            <w:pPr>
              <w:pStyle w:val="5"/>
              <w:spacing w:before="122"/>
              <w:ind w:left="107"/>
              <w:rPr>
                <w:sz w:val="24"/>
              </w:rPr>
            </w:pPr>
            <w:r>
              <w:rPr>
                <w:sz w:val="24"/>
              </w:rPr>
              <w:t>其他同类研究</w:t>
            </w:r>
          </w:p>
        </w:tc>
      </w:tr>
      <w:tr w14:paraId="63774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8822" w:type="dxa"/>
            <w:gridSpan w:val="2"/>
            <w:noWrap w:val="0"/>
            <w:vAlign w:val="top"/>
          </w:tcPr>
          <w:p w14:paraId="73295CE7">
            <w:pPr>
              <w:pStyle w:val="5"/>
              <w:spacing w:before="124"/>
              <w:ind w:left="110"/>
              <w:rPr>
                <w:sz w:val="24"/>
              </w:rPr>
            </w:pPr>
            <w:r>
              <w:rPr>
                <w:rFonts w:ascii="Times New Roman" w:eastAsia="Times New Roman"/>
                <w:sz w:val="24"/>
              </w:rPr>
              <w:t>B</w:t>
            </w:r>
            <w:r>
              <w:rPr>
                <w:sz w:val="24"/>
              </w:rPr>
              <w:t>、人才培养模式改革与创新</w:t>
            </w:r>
          </w:p>
        </w:tc>
      </w:tr>
      <w:tr w14:paraId="5EC78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1248" w:type="dxa"/>
            <w:noWrap w:val="0"/>
            <w:vAlign w:val="top"/>
          </w:tcPr>
          <w:p w14:paraId="3EEA8682">
            <w:pPr>
              <w:pStyle w:val="5"/>
              <w:spacing w:before="133"/>
              <w:ind w:left="90" w:right="81"/>
              <w:jc w:val="center"/>
              <w:rPr>
                <w:rFonts w:ascii="Times New Roman"/>
                <w:sz w:val="24"/>
              </w:rPr>
            </w:pPr>
            <w:r>
              <w:rPr>
                <w:rFonts w:ascii="Times New Roman"/>
                <w:sz w:val="24"/>
              </w:rPr>
              <w:t>B01</w:t>
            </w:r>
          </w:p>
        </w:tc>
        <w:tc>
          <w:tcPr>
            <w:tcW w:w="7574" w:type="dxa"/>
            <w:noWrap w:val="0"/>
            <w:vAlign w:val="top"/>
          </w:tcPr>
          <w:p w14:paraId="749D7E51">
            <w:pPr>
              <w:pStyle w:val="5"/>
              <w:spacing w:before="125"/>
              <w:ind w:left="107"/>
              <w:rPr>
                <w:sz w:val="24"/>
              </w:rPr>
            </w:pPr>
            <w:r>
              <w:rPr>
                <w:sz w:val="24"/>
              </w:rPr>
              <w:t>新高考改革下高等学校人才培养模式、体系研究与实践</w:t>
            </w:r>
          </w:p>
        </w:tc>
      </w:tr>
    </w:tbl>
    <w:p w14:paraId="6CA5C0F4">
      <w:pPr>
        <w:spacing w:after="0"/>
        <w:rPr>
          <w:sz w:val="24"/>
        </w:rPr>
        <w:sectPr>
          <w:pgSz w:w="11910" w:h="16850"/>
          <w:pgMar w:top="1600" w:right="1200" w:bottom="2000" w:left="1420" w:header="0" w:footer="1802" w:gutter="0"/>
          <w:pgBorders>
            <w:top w:val="none" w:sz="0" w:space="0"/>
            <w:left w:val="none" w:sz="0" w:space="0"/>
            <w:bottom w:val="none" w:sz="0" w:space="0"/>
            <w:right w:val="none" w:sz="0" w:space="0"/>
          </w:pgBorders>
          <w:pgNumType w:fmt="decimal"/>
          <w:cols w:space="720" w:num="1"/>
        </w:sectPr>
      </w:pPr>
    </w:p>
    <w:p w14:paraId="7B2AFF5D">
      <w:pPr>
        <w:pStyle w:val="2"/>
        <w:spacing w:before="1"/>
        <w:rPr>
          <w:rFonts w:ascii="方正小标宋简体"/>
          <w:sz w:val="28"/>
        </w:rPr>
      </w:pP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8"/>
        <w:gridCol w:w="7574"/>
      </w:tblGrid>
      <w:tr w14:paraId="08802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356D24FE">
            <w:pPr>
              <w:pStyle w:val="5"/>
              <w:spacing w:before="124"/>
              <w:ind w:left="90" w:right="81"/>
              <w:jc w:val="center"/>
              <w:rPr>
                <w:sz w:val="24"/>
              </w:rPr>
            </w:pPr>
            <w:r>
              <w:rPr>
                <w:sz w:val="24"/>
              </w:rPr>
              <w:t>选题编号</w:t>
            </w:r>
          </w:p>
        </w:tc>
        <w:tc>
          <w:tcPr>
            <w:tcW w:w="7574" w:type="dxa"/>
            <w:noWrap w:val="0"/>
            <w:vAlign w:val="top"/>
          </w:tcPr>
          <w:p w14:paraId="1DE936B9">
            <w:pPr>
              <w:pStyle w:val="5"/>
              <w:spacing w:before="124"/>
              <w:ind w:left="3287" w:right="3276"/>
              <w:jc w:val="center"/>
              <w:rPr>
                <w:sz w:val="24"/>
              </w:rPr>
            </w:pPr>
            <w:r>
              <w:rPr>
                <w:sz w:val="24"/>
              </w:rPr>
              <w:t>选题内容</w:t>
            </w:r>
          </w:p>
        </w:tc>
      </w:tr>
      <w:tr w14:paraId="7C503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248" w:type="dxa"/>
            <w:noWrap w:val="0"/>
            <w:vAlign w:val="top"/>
          </w:tcPr>
          <w:p w14:paraId="56F10AF4">
            <w:pPr>
              <w:pStyle w:val="5"/>
              <w:spacing w:before="133"/>
              <w:ind w:left="90" w:right="81"/>
              <w:jc w:val="center"/>
              <w:rPr>
                <w:rFonts w:ascii="Times New Roman"/>
                <w:sz w:val="24"/>
              </w:rPr>
            </w:pPr>
            <w:r>
              <w:rPr>
                <w:rFonts w:ascii="Times New Roman"/>
                <w:sz w:val="24"/>
              </w:rPr>
              <w:t>B02</w:t>
            </w:r>
          </w:p>
        </w:tc>
        <w:tc>
          <w:tcPr>
            <w:tcW w:w="7574" w:type="dxa"/>
            <w:noWrap w:val="0"/>
            <w:vAlign w:val="top"/>
          </w:tcPr>
          <w:p w14:paraId="65277E80">
            <w:pPr>
              <w:pStyle w:val="5"/>
              <w:spacing w:before="124"/>
              <w:ind w:left="107"/>
              <w:rPr>
                <w:sz w:val="24"/>
              </w:rPr>
            </w:pPr>
            <w:r>
              <w:rPr>
                <w:sz w:val="24"/>
              </w:rPr>
              <w:t>高等学校应用研究型、应用型人才培养模式研究与实践</w:t>
            </w:r>
          </w:p>
        </w:tc>
      </w:tr>
      <w:tr w14:paraId="38A0F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5E60D17B">
            <w:pPr>
              <w:pStyle w:val="5"/>
              <w:spacing w:before="131"/>
              <w:ind w:left="90" w:right="81"/>
              <w:jc w:val="center"/>
              <w:rPr>
                <w:rFonts w:ascii="Times New Roman"/>
                <w:sz w:val="24"/>
              </w:rPr>
            </w:pPr>
            <w:r>
              <w:rPr>
                <w:rFonts w:ascii="Times New Roman"/>
                <w:sz w:val="24"/>
              </w:rPr>
              <w:t>B03</w:t>
            </w:r>
          </w:p>
        </w:tc>
        <w:tc>
          <w:tcPr>
            <w:tcW w:w="7574" w:type="dxa"/>
            <w:noWrap w:val="0"/>
            <w:vAlign w:val="top"/>
          </w:tcPr>
          <w:p w14:paraId="5AEE60EC">
            <w:pPr>
              <w:pStyle w:val="5"/>
              <w:spacing w:before="122"/>
              <w:ind w:left="107"/>
              <w:rPr>
                <w:sz w:val="24"/>
              </w:rPr>
            </w:pPr>
            <w:r>
              <w:rPr>
                <w:sz w:val="24"/>
              </w:rPr>
              <w:t>高等学校拔尖创新型人才培养模式研究与实践</w:t>
            </w:r>
          </w:p>
        </w:tc>
      </w:tr>
      <w:tr w14:paraId="696BA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30E6DA4D">
            <w:pPr>
              <w:pStyle w:val="5"/>
              <w:spacing w:before="133"/>
              <w:ind w:left="90" w:right="81"/>
              <w:jc w:val="center"/>
              <w:rPr>
                <w:rFonts w:ascii="Times New Roman"/>
                <w:sz w:val="24"/>
              </w:rPr>
            </w:pPr>
            <w:r>
              <w:rPr>
                <w:rFonts w:ascii="Times New Roman"/>
                <w:sz w:val="24"/>
              </w:rPr>
              <w:t>B04</w:t>
            </w:r>
          </w:p>
        </w:tc>
        <w:tc>
          <w:tcPr>
            <w:tcW w:w="7574" w:type="dxa"/>
            <w:noWrap w:val="0"/>
            <w:vAlign w:val="top"/>
          </w:tcPr>
          <w:p w14:paraId="46A1BD71">
            <w:pPr>
              <w:pStyle w:val="5"/>
              <w:spacing w:before="122"/>
              <w:ind w:left="107"/>
              <w:rPr>
                <w:sz w:val="24"/>
              </w:rPr>
            </w:pPr>
            <w:r>
              <w:rPr>
                <w:sz w:val="24"/>
              </w:rPr>
              <w:t>高等学校卓越人才培养模式研究与实践</w:t>
            </w:r>
          </w:p>
        </w:tc>
      </w:tr>
      <w:tr w14:paraId="6D045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3E70FEC9">
            <w:pPr>
              <w:pStyle w:val="5"/>
              <w:spacing w:before="134"/>
              <w:ind w:left="90" w:right="81"/>
              <w:jc w:val="center"/>
              <w:rPr>
                <w:rFonts w:ascii="Times New Roman"/>
                <w:sz w:val="24"/>
              </w:rPr>
            </w:pPr>
            <w:r>
              <w:rPr>
                <w:rFonts w:ascii="Times New Roman"/>
                <w:sz w:val="24"/>
              </w:rPr>
              <w:t>B05</w:t>
            </w:r>
          </w:p>
        </w:tc>
        <w:tc>
          <w:tcPr>
            <w:tcW w:w="7574" w:type="dxa"/>
            <w:noWrap w:val="0"/>
            <w:vAlign w:val="top"/>
          </w:tcPr>
          <w:p w14:paraId="526E1902">
            <w:pPr>
              <w:pStyle w:val="5"/>
              <w:spacing w:before="125"/>
              <w:ind w:left="107"/>
              <w:rPr>
                <w:sz w:val="24"/>
              </w:rPr>
            </w:pPr>
            <w:r>
              <w:rPr>
                <w:sz w:val="24"/>
              </w:rPr>
              <w:t>高等学校复合型人才培养模式研究与实践</w:t>
            </w:r>
          </w:p>
        </w:tc>
      </w:tr>
      <w:tr w14:paraId="2EFF1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248" w:type="dxa"/>
            <w:noWrap w:val="0"/>
            <w:vAlign w:val="top"/>
          </w:tcPr>
          <w:p w14:paraId="7474B827">
            <w:pPr>
              <w:pStyle w:val="5"/>
              <w:spacing w:before="133"/>
              <w:ind w:left="90" w:right="81"/>
              <w:jc w:val="center"/>
              <w:rPr>
                <w:rFonts w:ascii="Times New Roman"/>
                <w:sz w:val="24"/>
              </w:rPr>
            </w:pPr>
            <w:r>
              <w:rPr>
                <w:rFonts w:ascii="Times New Roman"/>
                <w:sz w:val="24"/>
              </w:rPr>
              <w:t>B06</w:t>
            </w:r>
          </w:p>
        </w:tc>
        <w:tc>
          <w:tcPr>
            <w:tcW w:w="7574" w:type="dxa"/>
            <w:noWrap w:val="0"/>
            <w:vAlign w:val="top"/>
          </w:tcPr>
          <w:p w14:paraId="1EF08C83">
            <w:pPr>
              <w:pStyle w:val="5"/>
              <w:spacing w:before="124"/>
              <w:ind w:left="107"/>
              <w:rPr>
                <w:sz w:val="24"/>
              </w:rPr>
            </w:pPr>
            <w:r>
              <w:rPr>
                <w:sz w:val="24"/>
              </w:rPr>
              <w:t>高等学校国际视野及国际化人才培养模式研究与实践</w:t>
            </w:r>
          </w:p>
        </w:tc>
      </w:tr>
      <w:tr w14:paraId="7D6B5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549C14E0">
            <w:pPr>
              <w:pStyle w:val="5"/>
              <w:spacing w:before="131"/>
              <w:ind w:left="90" w:right="81"/>
              <w:jc w:val="center"/>
              <w:rPr>
                <w:rFonts w:ascii="Times New Roman"/>
                <w:sz w:val="24"/>
              </w:rPr>
            </w:pPr>
            <w:r>
              <w:rPr>
                <w:rFonts w:ascii="Times New Roman"/>
                <w:sz w:val="24"/>
              </w:rPr>
              <w:t>B07</w:t>
            </w:r>
          </w:p>
        </w:tc>
        <w:tc>
          <w:tcPr>
            <w:tcW w:w="7574" w:type="dxa"/>
            <w:noWrap w:val="0"/>
            <w:vAlign w:val="top"/>
          </w:tcPr>
          <w:p w14:paraId="29FFAE7F">
            <w:pPr>
              <w:pStyle w:val="5"/>
              <w:spacing w:before="122"/>
              <w:ind w:left="107"/>
              <w:rPr>
                <w:sz w:val="24"/>
              </w:rPr>
            </w:pPr>
            <w:r>
              <w:rPr>
                <w:sz w:val="24"/>
              </w:rPr>
              <w:t>高等学校通识教育教学内容与体系建设研究与实践</w:t>
            </w:r>
          </w:p>
        </w:tc>
      </w:tr>
      <w:tr w14:paraId="64FC3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41478B3E">
            <w:pPr>
              <w:pStyle w:val="5"/>
              <w:spacing w:before="133"/>
              <w:ind w:left="90" w:right="81"/>
              <w:jc w:val="center"/>
              <w:rPr>
                <w:rFonts w:ascii="Times New Roman"/>
                <w:sz w:val="24"/>
              </w:rPr>
            </w:pPr>
            <w:r>
              <w:rPr>
                <w:rFonts w:ascii="Times New Roman"/>
                <w:sz w:val="24"/>
              </w:rPr>
              <w:t>B08</w:t>
            </w:r>
          </w:p>
        </w:tc>
        <w:tc>
          <w:tcPr>
            <w:tcW w:w="7574" w:type="dxa"/>
            <w:noWrap w:val="0"/>
            <w:vAlign w:val="top"/>
          </w:tcPr>
          <w:p w14:paraId="0357F5B4">
            <w:pPr>
              <w:pStyle w:val="5"/>
              <w:spacing w:before="122"/>
              <w:ind w:left="107"/>
              <w:rPr>
                <w:sz w:val="24"/>
              </w:rPr>
            </w:pPr>
            <w:r>
              <w:rPr>
                <w:sz w:val="24"/>
              </w:rPr>
              <w:t>高校实践教学模式及运行机制创新研究与实践</w:t>
            </w:r>
          </w:p>
        </w:tc>
      </w:tr>
      <w:tr w14:paraId="2B8B3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40FB49F2">
            <w:pPr>
              <w:pStyle w:val="5"/>
              <w:spacing w:before="133"/>
              <w:ind w:left="90" w:right="81"/>
              <w:jc w:val="center"/>
              <w:rPr>
                <w:rFonts w:ascii="Times New Roman"/>
                <w:sz w:val="24"/>
              </w:rPr>
            </w:pPr>
            <w:r>
              <w:rPr>
                <w:rFonts w:ascii="Times New Roman"/>
                <w:sz w:val="24"/>
              </w:rPr>
              <w:t>B09</w:t>
            </w:r>
          </w:p>
        </w:tc>
        <w:tc>
          <w:tcPr>
            <w:tcW w:w="7574" w:type="dxa"/>
            <w:noWrap w:val="0"/>
            <w:vAlign w:val="top"/>
          </w:tcPr>
          <w:p w14:paraId="6F2077AE">
            <w:pPr>
              <w:pStyle w:val="5"/>
              <w:spacing w:before="124"/>
              <w:ind w:left="107"/>
              <w:rPr>
                <w:sz w:val="24"/>
              </w:rPr>
            </w:pPr>
            <w:r>
              <w:rPr>
                <w:sz w:val="24"/>
              </w:rPr>
              <w:t>高等学校产学研协同育人机制研究与实践</w:t>
            </w:r>
          </w:p>
        </w:tc>
      </w:tr>
      <w:tr w14:paraId="4DCBE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1248" w:type="dxa"/>
            <w:noWrap w:val="0"/>
            <w:vAlign w:val="top"/>
          </w:tcPr>
          <w:p w14:paraId="332CEAEC">
            <w:pPr>
              <w:pStyle w:val="5"/>
              <w:spacing w:before="133"/>
              <w:ind w:left="90" w:right="81"/>
              <w:jc w:val="center"/>
              <w:rPr>
                <w:rFonts w:ascii="Times New Roman"/>
                <w:sz w:val="24"/>
              </w:rPr>
            </w:pPr>
            <w:r>
              <w:rPr>
                <w:rFonts w:ascii="Times New Roman"/>
                <w:sz w:val="24"/>
              </w:rPr>
              <w:t>B10</w:t>
            </w:r>
          </w:p>
        </w:tc>
        <w:tc>
          <w:tcPr>
            <w:tcW w:w="7574" w:type="dxa"/>
            <w:noWrap w:val="0"/>
            <w:vAlign w:val="top"/>
          </w:tcPr>
          <w:p w14:paraId="6D692672">
            <w:pPr>
              <w:pStyle w:val="5"/>
              <w:spacing w:before="124"/>
              <w:ind w:left="107"/>
              <w:rPr>
                <w:sz w:val="24"/>
              </w:rPr>
            </w:pPr>
            <w:r>
              <w:rPr>
                <w:sz w:val="24"/>
              </w:rPr>
              <w:t>高等学校全环境立德树人体系建设研究与实践</w:t>
            </w:r>
          </w:p>
        </w:tc>
      </w:tr>
      <w:tr w14:paraId="61740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7DBD52D7">
            <w:pPr>
              <w:pStyle w:val="5"/>
              <w:spacing w:before="131"/>
              <w:ind w:left="90" w:right="81"/>
              <w:jc w:val="center"/>
              <w:rPr>
                <w:rFonts w:ascii="Times New Roman"/>
                <w:sz w:val="24"/>
              </w:rPr>
            </w:pPr>
            <w:r>
              <w:rPr>
                <w:rFonts w:ascii="Times New Roman"/>
                <w:sz w:val="24"/>
              </w:rPr>
              <w:t>B11</w:t>
            </w:r>
          </w:p>
        </w:tc>
        <w:tc>
          <w:tcPr>
            <w:tcW w:w="7574" w:type="dxa"/>
            <w:noWrap w:val="0"/>
            <w:vAlign w:val="top"/>
          </w:tcPr>
          <w:p w14:paraId="0712289D">
            <w:pPr>
              <w:pStyle w:val="5"/>
              <w:spacing w:before="122"/>
              <w:ind w:left="107"/>
              <w:rPr>
                <w:sz w:val="24"/>
              </w:rPr>
            </w:pPr>
            <w:r>
              <w:rPr>
                <w:sz w:val="24"/>
              </w:rPr>
              <w:t>高等学校</w:t>
            </w:r>
            <w:r>
              <w:rPr>
                <w:rFonts w:ascii="Times New Roman" w:hAnsi="Times New Roman" w:eastAsia="Times New Roman"/>
                <w:sz w:val="24"/>
              </w:rPr>
              <w:t>“</w:t>
            </w:r>
            <w:r>
              <w:rPr>
                <w:sz w:val="24"/>
              </w:rPr>
              <w:t>五育并举</w:t>
            </w:r>
            <w:r>
              <w:rPr>
                <w:rFonts w:ascii="Times New Roman" w:hAnsi="Times New Roman" w:eastAsia="Times New Roman"/>
                <w:sz w:val="24"/>
              </w:rPr>
              <w:t>”</w:t>
            </w:r>
            <w:r>
              <w:rPr>
                <w:sz w:val="24"/>
              </w:rPr>
              <w:t>人才培养模式研究与实践</w:t>
            </w:r>
          </w:p>
        </w:tc>
      </w:tr>
      <w:tr w14:paraId="64FAF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5414DDC1">
            <w:pPr>
              <w:pStyle w:val="5"/>
              <w:spacing w:before="133"/>
              <w:ind w:left="90" w:right="81"/>
              <w:jc w:val="center"/>
              <w:rPr>
                <w:rFonts w:ascii="Times New Roman"/>
                <w:sz w:val="24"/>
              </w:rPr>
            </w:pPr>
            <w:r>
              <w:rPr>
                <w:rFonts w:ascii="Times New Roman"/>
                <w:sz w:val="24"/>
              </w:rPr>
              <w:t>B12</w:t>
            </w:r>
          </w:p>
        </w:tc>
        <w:tc>
          <w:tcPr>
            <w:tcW w:w="7574" w:type="dxa"/>
            <w:noWrap w:val="0"/>
            <w:vAlign w:val="top"/>
          </w:tcPr>
          <w:p w14:paraId="2859CE8D">
            <w:pPr>
              <w:pStyle w:val="5"/>
              <w:spacing w:before="122"/>
              <w:ind w:left="107"/>
              <w:rPr>
                <w:sz w:val="24"/>
              </w:rPr>
            </w:pPr>
            <w:r>
              <w:rPr>
                <w:sz w:val="24"/>
              </w:rPr>
              <w:t>高等学校德育教育模式创新研究与实践</w:t>
            </w:r>
          </w:p>
        </w:tc>
      </w:tr>
      <w:tr w14:paraId="5C041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461501E4">
            <w:pPr>
              <w:pStyle w:val="5"/>
              <w:spacing w:before="133"/>
              <w:ind w:left="90" w:right="81"/>
              <w:jc w:val="center"/>
              <w:rPr>
                <w:rFonts w:ascii="Times New Roman"/>
                <w:sz w:val="24"/>
              </w:rPr>
            </w:pPr>
            <w:r>
              <w:rPr>
                <w:rFonts w:ascii="Times New Roman"/>
                <w:sz w:val="24"/>
              </w:rPr>
              <w:t>B13</w:t>
            </w:r>
          </w:p>
        </w:tc>
        <w:tc>
          <w:tcPr>
            <w:tcW w:w="7574" w:type="dxa"/>
            <w:noWrap w:val="0"/>
            <w:vAlign w:val="top"/>
          </w:tcPr>
          <w:p w14:paraId="21231BFB">
            <w:pPr>
              <w:pStyle w:val="5"/>
              <w:spacing w:before="124"/>
              <w:ind w:left="107"/>
              <w:rPr>
                <w:sz w:val="24"/>
              </w:rPr>
            </w:pPr>
            <w:r>
              <w:rPr>
                <w:sz w:val="24"/>
              </w:rPr>
              <w:t>高等学校体育教育模式创新研究与实践</w:t>
            </w:r>
          </w:p>
        </w:tc>
      </w:tr>
      <w:tr w14:paraId="62CA5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248" w:type="dxa"/>
            <w:noWrap w:val="0"/>
            <w:vAlign w:val="top"/>
          </w:tcPr>
          <w:p w14:paraId="235DD8BF">
            <w:pPr>
              <w:pStyle w:val="5"/>
              <w:spacing w:before="133"/>
              <w:ind w:left="90" w:right="81"/>
              <w:jc w:val="center"/>
              <w:rPr>
                <w:rFonts w:ascii="Times New Roman"/>
                <w:sz w:val="24"/>
              </w:rPr>
            </w:pPr>
            <w:r>
              <w:rPr>
                <w:rFonts w:ascii="Times New Roman"/>
                <w:sz w:val="24"/>
              </w:rPr>
              <w:t>B14</w:t>
            </w:r>
          </w:p>
        </w:tc>
        <w:tc>
          <w:tcPr>
            <w:tcW w:w="7574" w:type="dxa"/>
            <w:noWrap w:val="0"/>
            <w:vAlign w:val="top"/>
          </w:tcPr>
          <w:p w14:paraId="0F6898A0">
            <w:pPr>
              <w:pStyle w:val="5"/>
              <w:spacing w:before="124"/>
              <w:ind w:left="107"/>
              <w:rPr>
                <w:sz w:val="24"/>
              </w:rPr>
            </w:pPr>
            <w:r>
              <w:rPr>
                <w:sz w:val="24"/>
              </w:rPr>
              <w:t>高等学校美育教育模式创新研究与实践</w:t>
            </w:r>
          </w:p>
        </w:tc>
      </w:tr>
      <w:tr w14:paraId="2CC7A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3A67C42B">
            <w:pPr>
              <w:pStyle w:val="5"/>
              <w:spacing w:before="131"/>
              <w:ind w:left="90" w:right="81"/>
              <w:jc w:val="center"/>
              <w:rPr>
                <w:rFonts w:ascii="Times New Roman"/>
                <w:sz w:val="24"/>
              </w:rPr>
            </w:pPr>
            <w:r>
              <w:rPr>
                <w:rFonts w:ascii="Times New Roman"/>
                <w:sz w:val="24"/>
              </w:rPr>
              <w:t>B15</w:t>
            </w:r>
          </w:p>
        </w:tc>
        <w:tc>
          <w:tcPr>
            <w:tcW w:w="7574" w:type="dxa"/>
            <w:noWrap w:val="0"/>
            <w:vAlign w:val="top"/>
          </w:tcPr>
          <w:p w14:paraId="32156F58">
            <w:pPr>
              <w:pStyle w:val="5"/>
              <w:spacing w:before="122"/>
              <w:ind w:left="107"/>
              <w:rPr>
                <w:sz w:val="24"/>
              </w:rPr>
            </w:pPr>
            <w:r>
              <w:rPr>
                <w:sz w:val="24"/>
              </w:rPr>
              <w:t>高等学校劳动教育模式创新研究与实践</w:t>
            </w:r>
          </w:p>
        </w:tc>
      </w:tr>
      <w:tr w14:paraId="78222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79C1922B">
            <w:pPr>
              <w:pStyle w:val="5"/>
              <w:spacing w:before="134"/>
              <w:ind w:left="90" w:right="81"/>
              <w:jc w:val="center"/>
              <w:rPr>
                <w:rFonts w:ascii="Times New Roman"/>
                <w:sz w:val="24"/>
              </w:rPr>
            </w:pPr>
            <w:r>
              <w:rPr>
                <w:rFonts w:ascii="Times New Roman"/>
                <w:sz w:val="24"/>
              </w:rPr>
              <w:t>B16</w:t>
            </w:r>
          </w:p>
        </w:tc>
        <w:tc>
          <w:tcPr>
            <w:tcW w:w="7574" w:type="dxa"/>
            <w:noWrap w:val="0"/>
            <w:vAlign w:val="top"/>
          </w:tcPr>
          <w:p w14:paraId="6B539DBD">
            <w:pPr>
              <w:pStyle w:val="5"/>
              <w:spacing w:before="122"/>
              <w:ind w:left="107"/>
              <w:rPr>
                <w:sz w:val="24"/>
              </w:rPr>
            </w:pPr>
            <w:r>
              <w:rPr>
                <w:sz w:val="24"/>
              </w:rPr>
              <w:t>高等学校基础学科人才培养模式研究与实践</w:t>
            </w:r>
          </w:p>
        </w:tc>
      </w:tr>
      <w:tr w14:paraId="7D489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01886EAF">
            <w:pPr>
              <w:pStyle w:val="5"/>
              <w:spacing w:before="133"/>
              <w:ind w:left="90" w:right="81"/>
              <w:jc w:val="center"/>
              <w:rPr>
                <w:rFonts w:ascii="Times New Roman"/>
                <w:sz w:val="24"/>
              </w:rPr>
            </w:pPr>
            <w:r>
              <w:rPr>
                <w:rFonts w:ascii="Times New Roman"/>
                <w:sz w:val="24"/>
              </w:rPr>
              <w:t>B17</w:t>
            </w:r>
          </w:p>
        </w:tc>
        <w:tc>
          <w:tcPr>
            <w:tcW w:w="7574" w:type="dxa"/>
            <w:noWrap w:val="0"/>
            <w:vAlign w:val="top"/>
          </w:tcPr>
          <w:p w14:paraId="79CA9D3A">
            <w:pPr>
              <w:pStyle w:val="5"/>
              <w:spacing w:before="124"/>
              <w:ind w:left="107"/>
              <w:rPr>
                <w:sz w:val="24"/>
              </w:rPr>
            </w:pPr>
            <w:r>
              <w:rPr>
                <w:sz w:val="24"/>
              </w:rPr>
              <w:t>高等学校高质量师范教育模式研究与实践</w:t>
            </w:r>
          </w:p>
        </w:tc>
      </w:tr>
      <w:tr w14:paraId="5A509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248" w:type="dxa"/>
            <w:noWrap w:val="0"/>
            <w:vAlign w:val="top"/>
          </w:tcPr>
          <w:p w14:paraId="1AF5E2D8">
            <w:pPr>
              <w:pStyle w:val="5"/>
              <w:spacing w:before="133"/>
              <w:ind w:left="90" w:right="81"/>
              <w:jc w:val="center"/>
              <w:rPr>
                <w:rFonts w:ascii="Times New Roman"/>
                <w:sz w:val="24"/>
              </w:rPr>
            </w:pPr>
            <w:r>
              <w:rPr>
                <w:rFonts w:ascii="Times New Roman"/>
                <w:sz w:val="24"/>
              </w:rPr>
              <w:t>B18</w:t>
            </w:r>
          </w:p>
        </w:tc>
        <w:tc>
          <w:tcPr>
            <w:tcW w:w="7574" w:type="dxa"/>
            <w:noWrap w:val="0"/>
            <w:vAlign w:val="top"/>
          </w:tcPr>
          <w:p w14:paraId="3EA81323">
            <w:pPr>
              <w:pStyle w:val="5"/>
              <w:spacing w:before="124"/>
              <w:ind w:left="107"/>
              <w:rPr>
                <w:sz w:val="24"/>
              </w:rPr>
            </w:pPr>
            <w:r>
              <w:rPr>
                <w:sz w:val="24"/>
              </w:rPr>
              <w:t>高等学校科技教育和人文教育协同改革创新研究与实践</w:t>
            </w:r>
          </w:p>
        </w:tc>
      </w:tr>
      <w:tr w14:paraId="3A3BF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065C6CFD">
            <w:pPr>
              <w:pStyle w:val="5"/>
              <w:spacing w:before="131"/>
              <w:ind w:left="90" w:right="81"/>
              <w:jc w:val="center"/>
              <w:rPr>
                <w:rFonts w:ascii="Times New Roman"/>
                <w:sz w:val="24"/>
              </w:rPr>
            </w:pPr>
            <w:r>
              <w:rPr>
                <w:rFonts w:ascii="Times New Roman"/>
                <w:sz w:val="24"/>
              </w:rPr>
              <w:t>B19</w:t>
            </w:r>
          </w:p>
        </w:tc>
        <w:tc>
          <w:tcPr>
            <w:tcW w:w="7574" w:type="dxa"/>
            <w:noWrap w:val="0"/>
            <w:vAlign w:val="top"/>
          </w:tcPr>
          <w:p w14:paraId="70124426">
            <w:pPr>
              <w:pStyle w:val="5"/>
              <w:spacing w:before="122"/>
              <w:ind w:left="107"/>
              <w:rPr>
                <w:sz w:val="24"/>
              </w:rPr>
            </w:pPr>
            <w:r>
              <w:rPr>
                <w:sz w:val="24"/>
              </w:rPr>
              <w:t>其他同类研究</w:t>
            </w:r>
          </w:p>
        </w:tc>
      </w:tr>
      <w:tr w14:paraId="35195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8822" w:type="dxa"/>
            <w:gridSpan w:val="2"/>
            <w:noWrap w:val="0"/>
            <w:vAlign w:val="top"/>
          </w:tcPr>
          <w:p w14:paraId="4175F301">
            <w:pPr>
              <w:pStyle w:val="5"/>
              <w:spacing w:before="122"/>
              <w:ind w:left="110"/>
              <w:rPr>
                <w:sz w:val="24"/>
              </w:rPr>
            </w:pPr>
            <w:r>
              <w:rPr>
                <w:rFonts w:ascii="Times New Roman" w:eastAsia="Times New Roman"/>
                <w:sz w:val="24"/>
              </w:rPr>
              <w:t>C</w:t>
            </w:r>
            <w:r>
              <w:rPr>
                <w:sz w:val="24"/>
              </w:rPr>
              <w:t>、专业建设</w:t>
            </w:r>
          </w:p>
        </w:tc>
      </w:tr>
      <w:tr w14:paraId="61AA7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3A59CF8A">
            <w:pPr>
              <w:pStyle w:val="5"/>
              <w:spacing w:before="133"/>
              <w:ind w:left="90" w:right="79"/>
              <w:jc w:val="center"/>
              <w:rPr>
                <w:rFonts w:ascii="Times New Roman"/>
                <w:sz w:val="24"/>
              </w:rPr>
            </w:pPr>
            <w:r>
              <w:rPr>
                <w:rFonts w:ascii="Times New Roman"/>
                <w:sz w:val="24"/>
              </w:rPr>
              <w:t>C01</w:t>
            </w:r>
          </w:p>
        </w:tc>
        <w:tc>
          <w:tcPr>
            <w:tcW w:w="7574" w:type="dxa"/>
            <w:noWrap w:val="0"/>
            <w:vAlign w:val="top"/>
          </w:tcPr>
          <w:p w14:paraId="0FAB6756">
            <w:pPr>
              <w:pStyle w:val="5"/>
              <w:spacing w:before="124"/>
              <w:ind w:left="107"/>
              <w:rPr>
                <w:sz w:val="24"/>
              </w:rPr>
            </w:pPr>
            <w:r>
              <w:rPr>
                <w:sz w:val="24"/>
              </w:rPr>
              <w:t>高等学校多学科、跨专业交叉融合的专业建设模式研究与实践</w:t>
            </w:r>
          </w:p>
        </w:tc>
      </w:tr>
      <w:tr w14:paraId="16060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248" w:type="dxa"/>
            <w:noWrap w:val="0"/>
            <w:vAlign w:val="top"/>
          </w:tcPr>
          <w:p w14:paraId="3F715D2C">
            <w:pPr>
              <w:pStyle w:val="5"/>
              <w:spacing w:before="133"/>
              <w:ind w:left="90" w:right="79"/>
              <w:jc w:val="center"/>
              <w:rPr>
                <w:rFonts w:ascii="Times New Roman"/>
                <w:sz w:val="24"/>
              </w:rPr>
            </w:pPr>
            <w:r>
              <w:rPr>
                <w:rFonts w:ascii="Times New Roman"/>
                <w:sz w:val="24"/>
              </w:rPr>
              <w:t>C02</w:t>
            </w:r>
          </w:p>
        </w:tc>
        <w:tc>
          <w:tcPr>
            <w:tcW w:w="7574" w:type="dxa"/>
            <w:noWrap w:val="0"/>
            <w:vAlign w:val="top"/>
          </w:tcPr>
          <w:p w14:paraId="2589A182">
            <w:pPr>
              <w:pStyle w:val="5"/>
              <w:spacing w:before="124"/>
              <w:ind w:left="107"/>
              <w:rPr>
                <w:sz w:val="24"/>
              </w:rPr>
            </w:pPr>
            <w:r>
              <w:rPr>
                <w:sz w:val="24"/>
              </w:rPr>
              <w:t>高等学校专业群建设研究与实践</w:t>
            </w:r>
          </w:p>
        </w:tc>
      </w:tr>
    </w:tbl>
    <w:p w14:paraId="16E5D4D5">
      <w:pPr>
        <w:spacing w:after="0"/>
        <w:rPr>
          <w:sz w:val="24"/>
        </w:rPr>
        <w:sectPr>
          <w:pgSz w:w="11910" w:h="16850"/>
          <w:pgMar w:top="1600" w:right="1200" w:bottom="2000" w:left="1420" w:header="0" w:footer="1802" w:gutter="0"/>
          <w:pgBorders>
            <w:top w:val="none" w:sz="0" w:space="0"/>
            <w:left w:val="none" w:sz="0" w:space="0"/>
            <w:bottom w:val="none" w:sz="0" w:space="0"/>
            <w:right w:val="none" w:sz="0" w:space="0"/>
          </w:pgBorders>
          <w:pgNumType w:fmt="decimal"/>
          <w:cols w:space="720" w:num="1"/>
        </w:sectPr>
      </w:pPr>
    </w:p>
    <w:p w14:paraId="24ED12A6">
      <w:pPr>
        <w:pStyle w:val="2"/>
        <w:spacing w:before="1"/>
        <w:rPr>
          <w:rFonts w:ascii="方正小标宋简体"/>
          <w:sz w:val="28"/>
        </w:rPr>
      </w:pP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8"/>
        <w:gridCol w:w="7574"/>
      </w:tblGrid>
      <w:tr w14:paraId="03BAD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45958D35">
            <w:pPr>
              <w:pStyle w:val="5"/>
              <w:spacing w:before="124"/>
              <w:ind w:left="90" w:right="81"/>
              <w:jc w:val="center"/>
              <w:rPr>
                <w:sz w:val="24"/>
              </w:rPr>
            </w:pPr>
            <w:r>
              <w:rPr>
                <w:sz w:val="24"/>
              </w:rPr>
              <w:t>选题编号</w:t>
            </w:r>
          </w:p>
        </w:tc>
        <w:tc>
          <w:tcPr>
            <w:tcW w:w="7574" w:type="dxa"/>
            <w:noWrap w:val="0"/>
            <w:vAlign w:val="top"/>
          </w:tcPr>
          <w:p w14:paraId="4E11851F">
            <w:pPr>
              <w:pStyle w:val="5"/>
              <w:spacing w:before="124"/>
              <w:ind w:left="3287" w:right="3276"/>
              <w:jc w:val="center"/>
              <w:rPr>
                <w:sz w:val="24"/>
              </w:rPr>
            </w:pPr>
            <w:r>
              <w:rPr>
                <w:sz w:val="24"/>
              </w:rPr>
              <w:t>选题内容</w:t>
            </w:r>
          </w:p>
        </w:tc>
      </w:tr>
      <w:tr w14:paraId="17FB5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248" w:type="dxa"/>
            <w:noWrap w:val="0"/>
            <w:vAlign w:val="top"/>
          </w:tcPr>
          <w:p w14:paraId="58F5DAEA">
            <w:pPr>
              <w:pStyle w:val="5"/>
              <w:spacing w:before="133"/>
              <w:ind w:left="90" w:right="79"/>
              <w:jc w:val="center"/>
              <w:rPr>
                <w:rFonts w:ascii="Times New Roman"/>
                <w:sz w:val="24"/>
              </w:rPr>
            </w:pPr>
            <w:r>
              <w:rPr>
                <w:rFonts w:ascii="Times New Roman"/>
                <w:sz w:val="24"/>
              </w:rPr>
              <w:t>C03</w:t>
            </w:r>
          </w:p>
        </w:tc>
        <w:tc>
          <w:tcPr>
            <w:tcW w:w="7574" w:type="dxa"/>
            <w:noWrap w:val="0"/>
            <w:vAlign w:val="top"/>
          </w:tcPr>
          <w:p w14:paraId="5796E6FF">
            <w:pPr>
              <w:pStyle w:val="5"/>
              <w:spacing w:before="124"/>
              <w:ind w:left="107"/>
              <w:rPr>
                <w:sz w:val="24"/>
              </w:rPr>
            </w:pPr>
            <w:r>
              <w:rPr>
                <w:sz w:val="24"/>
              </w:rPr>
              <w:t>新工科专业建设研究与实践</w:t>
            </w:r>
          </w:p>
        </w:tc>
      </w:tr>
      <w:tr w14:paraId="12949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7AEA8B71">
            <w:pPr>
              <w:pStyle w:val="5"/>
              <w:spacing w:before="131"/>
              <w:ind w:left="90" w:right="79"/>
              <w:jc w:val="center"/>
              <w:rPr>
                <w:rFonts w:ascii="Times New Roman"/>
                <w:sz w:val="24"/>
              </w:rPr>
            </w:pPr>
            <w:r>
              <w:rPr>
                <w:rFonts w:ascii="Times New Roman"/>
                <w:sz w:val="24"/>
              </w:rPr>
              <w:t>C04</w:t>
            </w:r>
          </w:p>
        </w:tc>
        <w:tc>
          <w:tcPr>
            <w:tcW w:w="7574" w:type="dxa"/>
            <w:noWrap w:val="0"/>
            <w:vAlign w:val="top"/>
          </w:tcPr>
          <w:p w14:paraId="1022CFD6">
            <w:pPr>
              <w:pStyle w:val="5"/>
              <w:spacing w:before="122"/>
              <w:ind w:left="107"/>
              <w:rPr>
                <w:sz w:val="24"/>
              </w:rPr>
            </w:pPr>
            <w:r>
              <w:rPr>
                <w:sz w:val="24"/>
              </w:rPr>
              <w:t>新农科专业建设研究与实践</w:t>
            </w:r>
          </w:p>
        </w:tc>
      </w:tr>
      <w:tr w14:paraId="51E8E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540E6819">
            <w:pPr>
              <w:pStyle w:val="5"/>
              <w:spacing w:before="133"/>
              <w:ind w:left="90" w:right="79"/>
              <w:jc w:val="center"/>
              <w:rPr>
                <w:rFonts w:ascii="Times New Roman"/>
                <w:sz w:val="24"/>
              </w:rPr>
            </w:pPr>
            <w:r>
              <w:rPr>
                <w:rFonts w:ascii="Times New Roman"/>
                <w:sz w:val="24"/>
              </w:rPr>
              <w:t>C05</w:t>
            </w:r>
          </w:p>
        </w:tc>
        <w:tc>
          <w:tcPr>
            <w:tcW w:w="7574" w:type="dxa"/>
            <w:noWrap w:val="0"/>
            <w:vAlign w:val="top"/>
          </w:tcPr>
          <w:p w14:paraId="3CE8450E">
            <w:pPr>
              <w:pStyle w:val="5"/>
              <w:spacing w:before="122"/>
              <w:ind w:left="107"/>
              <w:rPr>
                <w:sz w:val="24"/>
              </w:rPr>
            </w:pPr>
            <w:r>
              <w:rPr>
                <w:sz w:val="24"/>
              </w:rPr>
              <w:t>新医科专业建设研究与实践</w:t>
            </w:r>
          </w:p>
        </w:tc>
      </w:tr>
      <w:tr w14:paraId="6F6C5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35CCD712">
            <w:pPr>
              <w:pStyle w:val="5"/>
              <w:spacing w:before="134"/>
              <w:ind w:left="90" w:right="79"/>
              <w:jc w:val="center"/>
              <w:rPr>
                <w:rFonts w:ascii="Times New Roman"/>
                <w:sz w:val="24"/>
              </w:rPr>
            </w:pPr>
            <w:r>
              <w:rPr>
                <w:rFonts w:ascii="Times New Roman"/>
                <w:sz w:val="24"/>
              </w:rPr>
              <w:t>C06</w:t>
            </w:r>
          </w:p>
        </w:tc>
        <w:tc>
          <w:tcPr>
            <w:tcW w:w="7574" w:type="dxa"/>
            <w:noWrap w:val="0"/>
            <w:vAlign w:val="top"/>
          </w:tcPr>
          <w:p w14:paraId="1C41699F">
            <w:pPr>
              <w:pStyle w:val="5"/>
              <w:spacing w:before="125"/>
              <w:ind w:left="107"/>
              <w:rPr>
                <w:sz w:val="24"/>
              </w:rPr>
            </w:pPr>
            <w:r>
              <w:rPr>
                <w:sz w:val="24"/>
              </w:rPr>
              <w:t>新文科专业建设研究与实践</w:t>
            </w:r>
          </w:p>
        </w:tc>
      </w:tr>
      <w:tr w14:paraId="6FA82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248" w:type="dxa"/>
            <w:noWrap w:val="0"/>
            <w:vAlign w:val="top"/>
          </w:tcPr>
          <w:p w14:paraId="3F829081">
            <w:pPr>
              <w:pStyle w:val="5"/>
              <w:spacing w:before="133"/>
              <w:ind w:left="90" w:right="79"/>
              <w:jc w:val="center"/>
              <w:rPr>
                <w:rFonts w:ascii="Times New Roman"/>
                <w:sz w:val="24"/>
              </w:rPr>
            </w:pPr>
            <w:r>
              <w:rPr>
                <w:rFonts w:ascii="Times New Roman"/>
                <w:sz w:val="24"/>
              </w:rPr>
              <w:t>C07</w:t>
            </w:r>
          </w:p>
        </w:tc>
        <w:tc>
          <w:tcPr>
            <w:tcW w:w="7574" w:type="dxa"/>
            <w:noWrap w:val="0"/>
            <w:vAlign w:val="top"/>
          </w:tcPr>
          <w:p w14:paraId="6B017D04">
            <w:pPr>
              <w:pStyle w:val="5"/>
              <w:spacing w:before="124"/>
              <w:ind w:left="107"/>
              <w:rPr>
                <w:sz w:val="24"/>
              </w:rPr>
            </w:pPr>
            <w:r>
              <w:rPr>
                <w:sz w:val="24"/>
              </w:rPr>
              <w:t>高等学校优质特色师范专业建设研究与实践</w:t>
            </w:r>
          </w:p>
        </w:tc>
      </w:tr>
      <w:tr w14:paraId="64F50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2CDE6088">
            <w:pPr>
              <w:pStyle w:val="5"/>
              <w:spacing w:before="131"/>
              <w:ind w:left="90" w:right="79"/>
              <w:jc w:val="center"/>
              <w:rPr>
                <w:rFonts w:ascii="Times New Roman"/>
                <w:sz w:val="24"/>
              </w:rPr>
            </w:pPr>
            <w:r>
              <w:rPr>
                <w:rFonts w:ascii="Times New Roman"/>
                <w:sz w:val="24"/>
              </w:rPr>
              <w:t>C08</w:t>
            </w:r>
          </w:p>
        </w:tc>
        <w:tc>
          <w:tcPr>
            <w:tcW w:w="7574" w:type="dxa"/>
            <w:noWrap w:val="0"/>
            <w:vAlign w:val="top"/>
          </w:tcPr>
          <w:p w14:paraId="47F2EDE7">
            <w:pPr>
              <w:pStyle w:val="5"/>
              <w:spacing w:before="122"/>
              <w:ind w:left="107"/>
              <w:rPr>
                <w:sz w:val="24"/>
              </w:rPr>
            </w:pPr>
            <w:r>
              <w:rPr>
                <w:sz w:val="24"/>
              </w:rPr>
              <w:t>一流专业建设研究与实践</w:t>
            </w:r>
          </w:p>
        </w:tc>
      </w:tr>
      <w:tr w14:paraId="394DA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73241EC2">
            <w:pPr>
              <w:pStyle w:val="5"/>
              <w:spacing w:before="133"/>
              <w:ind w:left="90" w:right="79"/>
              <w:jc w:val="center"/>
              <w:rPr>
                <w:rFonts w:ascii="Times New Roman"/>
                <w:sz w:val="24"/>
              </w:rPr>
            </w:pPr>
            <w:r>
              <w:rPr>
                <w:rFonts w:ascii="Times New Roman"/>
                <w:sz w:val="24"/>
              </w:rPr>
              <w:t>C9</w:t>
            </w:r>
          </w:p>
        </w:tc>
        <w:tc>
          <w:tcPr>
            <w:tcW w:w="7574" w:type="dxa"/>
            <w:noWrap w:val="0"/>
            <w:vAlign w:val="top"/>
          </w:tcPr>
          <w:p w14:paraId="11F18355">
            <w:pPr>
              <w:pStyle w:val="5"/>
              <w:spacing w:before="122"/>
              <w:ind w:left="107"/>
              <w:rPr>
                <w:sz w:val="24"/>
              </w:rPr>
            </w:pPr>
            <w:r>
              <w:rPr>
                <w:sz w:val="24"/>
              </w:rPr>
              <w:t>微专业建设研究与实践</w:t>
            </w:r>
          </w:p>
        </w:tc>
      </w:tr>
      <w:tr w14:paraId="2337E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6426F5FA">
            <w:pPr>
              <w:pStyle w:val="5"/>
              <w:spacing w:before="133"/>
              <w:ind w:left="90" w:right="79"/>
              <w:jc w:val="center"/>
              <w:rPr>
                <w:rFonts w:ascii="Times New Roman"/>
                <w:sz w:val="24"/>
              </w:rPr>
            </w:pPr>
            <w:r>
              <w:rPr>
                <w:rFonts w:ascii="Times New Roman"/>
                <w:sz w:val="24"/>
              </w:rPr>
              <w:t>C10</w:t>
            </w:r>
          </w:p>
        </w:tc>
        <w:tc>
          <w:tcPr>
            <w:tcW w:w="7574" w:type="dxa"/>
            <w:noWrap w:val="0"/>
            <w:vAlign w:val="top"/>
          </w:tcPr>
          <w:p w14:paraId="509824BC">
            <w:pPr>
              <w:pStyle w:val="5"/>
              <w:spacing w:before="124"/>
              <w:ind w:left="107"/>
              <w:rPr>
                <w:sz w:val="24"/>
              </w:rPr>
            </w:pPr>
            <w:r>
              <w:rPr>
                <w:sz w:val="24"/>
              </w:rPr>
              <w:t>专业课程体系整体优化研究与实践</w:t>
            </w:r>
          </w:p>
        </w:tc>
      </w:tr>
      <w:tr w14:paraId="53284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1248" w:type="dxa"/>
            <w:noWrap w:val="0"/>
            <w:vAlign w:val="top"/>
          </w:tcPr>
          <w:p w14:paraId="4BFDFB1E">
            <w:pPr>
              <w:pStyle w:val="5"/>
              <w:spacing w:before="133"/>
              <w:ind w:left="90" w:right="88"/>
              <w:jc w:val="center"/>
              <w:rPr>
                <w:rFonts w:ascii="Times New Roman"/>
                <w:sz w:val="24"/>
              </w:rPr>
            </w:pPr>
            <w:r>
              <w:rPr>
                <w:rFonts w:ascii="Times New Roman"/>
                <w:sz w:val="24"/>
              </w:rPr>
              <w:t>C11</w:t>
            </w:r>
          </w:p>
        </w:tc>
        <w:tc>
          <w:tcPr>
            <w:tcW w:w="7574" w:type="dxa"/>
            <w:noWrap w:val="0"/>
            <w:vAlign w:val="top"/>
          </w:tcPr>
          <w:p w14:paraId="55A34B29">
            <w:pPr>
              <w:pStyle w:val="5"/>
              <w:spacing w:before="124"/>
              <w:ind w:left="107"/>
              <w:rPr>
                <w:sz w:val="24"/>
              </w:rPr>
            </w:pPr>
            <w:r>
              <w:rPr>
                <w:sz w:val="24"/>
              </w:rPr>
              <w:t>其他同类研究</w:t>
            </w:r>
          </w:p>
        </w:tc>
      </w:tr>
      <w:tr w14:paraId="6773E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8822" w:type="dxa"/>
            <w:gridSpan w:val="2"/>
            <w:noWrap w:val="0"/>
            <w:vAlign w:val="top"/>
          </w:tcPr>
          <w:p w14:paraId="1D691BEC">
            <w:pPr>
              <w:pStyle w:val="5"/>
              <w:spacing w:before="122"/>
              <w:ind w:left="110"/>
              <w:rPr>
                <w:sz w:val="24"/>
              </w:rPr>
            </w:pPr>
            <w:r>
              <w:rPr>
                <w:rFonts w:ascii="Times New Roman" w:eastAsia="Times New Roman"/>
                <w:sz w:val="24"/>
              </w:rPr>
              <w:t>D</w:t>
            </w:r>
            <w:r>
              <w:rPr>
                <w:sz w:val="24"/>
              </w:rPr>
              <w:t>、学科专业调整</w:t>
            </w:r>
          </w:p>
        </w:tc>
      </w:tr>
      <w:tr w14:paraId="7E2DF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682F0449">
            <w:pPr>
              <w:pStyle w:val="5"/>
              <w:spacing w:before="133"/>
              <w:ind w:left="90" w:right="81"/>
              <w:jc w:val="center"/>
              <w:rPr>
                <w:rFonts w:ascii="Times New Roman"/>
                <w:sz w:val="24"/>
              </w:rPr>
            </w:pPr>
            <w:r>
              <w:rPr>
                <w:rFonts w:ascii="Times New Roman"/>
                <w:color w:val="FF0000"/>
                <w:sz w:val="24"/>
              </w:rPr>
              <w:t>D01</w:t>
            </w:r>
          </w:p>
        </w:tc>
        <w:tc>
          <w:tcPr>
            <w:tcW w:w="7574" w:type="dxa"/>
            <w:noWrap w:val="0"/>
            <w:vAlign w:val="top"/>
          </w:tcPr>
          <w:p w14:paraId="4086F680">
            <w:pPr>
              <w:pStyle w:val="5"/>
              <w:spacing w:before="122"/>
              <w:ind w:left="107"/>
              <w:rPr>
                <w:sz w:val="24"/>
              </w:rPr>
            </w:pPr>
            <w:r>
              <w:rPr>
                <w:sz w:val="24"/>
              </w:rPr>
              <w:t>高等学校基于产业需求的专业动态调整机制研究与实践</w:t>
            </w:r>
          </w:p>
        </w:tc>
      </w:tr>
      <w:tr w14:paraId="21E79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16482769">
            <w:pPr>
              <w:pStyle w:val="5"/>
              <w:spacing w:before="133"/>
              <w:ind w:left="90" w:right="81"/>
              <w:jc w:val="center"/>
              <w:rPr>
                <w:rFonts w:ascii="Times New Roman"/>
                <w:sz w:val="24"/>
              </w:rPr>
            </w:pPr>
            <w:r>
              <w:rPr>
                <w:rFonts w:ascii="Times New Roman"/>
                <w:sz w:val="24"/>
              </w:rPr>
              <w:t>D02</w:t>
            </w:r>
          </w:p>
        </w:tc>
        <w:tc>
          <w:tcPr>
            <w:tcW w:w="7574" w:type="dxa"/>
            <w:noWrap w:val="0"/>
            <w:vAlign w:val="top"/>
          </w:tcPr>
          <w:p w14:paraId="33EA4294">
            <w:pPr>
              <w:pStyle w:val="5"/>
              <w:spacing w:before="124"/>
              <w:ind w:left="107"/>
              <w:rPr>
                <w:sz w:val="24"/>
              </w:rPr>
            </w:pPr>
            <w:r>
              <w:rPr>
                <w:sz w:val="24"/>
              </w:rPr>
              <w:t>综合类高等学校学科专业设置调整优化研究与实践</w:t>
            </w:r>
          </w:p>
        </w:tc>
      </w:tr>
      <w:tr w14:paraId="5705A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248" w:type="dxa"/>
            <w:noWrap w:val="0"/>
            <w:vAlign w:val="top"/>
          </w:tcPr>
          <w:p w14:paraId="6A6C5914">
            <w:pPr>
              <w:pStyle w:val="5"/>
              <w:spacing w:before="133"/>
              <w:ind w:left="90" w:right="81"/>
              <w:jc w:val="center"/>
              <w:rPr>
                <w:rFonts w:ascii="Times New Roman"/>
                <w:sz w:val="24"/>
              </w:rPr>
            </w:pPr>
            <w:r>
              <w:rPr>
                <w:rFonts w:ascii="Times New Roman"/>
                <w:sz w:val="24"/>
              </w:rPr>
              <w:t>D03</w:t>
            </w:r>
          </w:p>
        </w:tc>
        <w:tc>
          <w:tcPr>
            <w:tcW w:w="7574" w:type="dxa"/>
            <w:noWrap w:val="0"/>
            <w:vAlign w:val="top"/>
          </w:tcPr>
          <w:p w14:paraId="4048996A">
            <w:pPr>
              <w:pStyle w:val="5"/>
              <w:spacing w:before="124"/>
              <w:ind w:left="107"/>
              <w:rPr>
                <w:sz w:val="24"/>
              </w:rPr>
            </w:pPr>
            <w:r>
              <w:rPr>
                <w:sz w:val="24"/>
              </w:rPr>
              <w:t>理工类高等学校学科专业设置调整优化研究与实践</w:t>
            </w:r>
          </w:p>
        </w:tc>
      </w:tr>
      <w:tr w14:paraId="174E1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1F559E9E">
            <w:pPr>
              <w:pStyle w:val="5"/>
              <w:spacing w:before="131"/>
              <w:ind w:left="90" w:right="81"/>
              <w:jc w:val="center"/>
              <w:rPr>
                <w:rFonts w:ascii="Times New Roman"/>
                <w:sz w:val="24"/>
              </w:rPr>
            </w:pPr>
            <w:r>
              <w:rPr>
                <w:rFonts w:ascii="Times New Roman"/>
                <w:sz w:val="24"/>
              </w:rPr>
              <w:t>D04</w:t>
            </w:r>
          </w:p>
        </w:tc>
        <w:tc>
          <w:tcPr>
            <w:tcW w:w="7574" w:type="dxa"/>
            <w:noWrap w:val="0"/>
            <w:vAlign w:val="top"/>
          </w:tcPr>
          <w:p w14:paraId="36A7F143">
            <w:pPr>
              <w:pStyle w:val="5"/>
              <w:spacing w:before="122"/>
              <w:ind w:left="107"/>
              <w:rPr>
                <w:sz w:val="24"/>
              </w:rPr>
            </w:pPr>
            <w:r>
              <w:rPr>
                <w:sz w:val="24"/>
              </w:rPr>
              <w:t>文科类高等学校学科专业设置调整优化研究与实践</w:t>
            </w:r>
          </w:p>
        </w:tc>
      </w:tr>
      <w:tr w14:paraId="37EF2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5B845B6F">
            <w:pPr>
              <w:pStyle w:val="5"/>
              <w:spacing w:before="134"/>
              <w:ind w:left="90" w:right="81"/>
              <w:jc w:val="center"/>
              <w:rPr>
                <w:rFonts w:ascii="Times New Roman"/>
                <w:sz w:val="24"/>
              </w:rPr>
            </w:pPr>
            <w:r>
              <w:rPr>
                <w:rFonts w:ascii="Times New Roman"/>
                <w:sz w:val="24"/>
              </w:rPr>
              <w:t>D05</w:t>
            </w:r>
          </w:p>
        </w:tc>
        <w:tc>
          <w:tcPr>
            <w:tcW w:w="7574" w:type="dxa"/>
            <w:noWrap w:val="0"/>
            <w:vAlign w:val="top"/>
          </w:tcPr>
          <w:p w14:paraId="48E43ED0">
            <w:pPr>
              <w:pStyle w:val="5"/>
              <w:spacing w:before="122"/>
              <w:ind w:left="107"/>
              <w:rPr>
                <w:sz w:val="24"/>
              </w:rPr>
            </w:pPr>
            <w:r>
              <w:rPr>
                <w:sz w:val="24"/>
              </w:rPr>
              <w:t>其他同类研究</w:t>
            </w:r>
          </w:p>
        </w:tc>
      </w:tr>
      <w:tr w14:paraId="131FF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8822" w:type="dxa"/>
            <w:gridSpan w:val="2"/>
            <w:noWrap w:val="0"/>
            <w:vAlign w:val="top"/>
          </w:tcPr>
          <w:p w14:paraId="423E7A48">
            <w:pPr>
              <w:pStyle w:val="5"/>
              <w:spacing w:before="124"/>
              <w:ind w:left="110"/>
              <w:rPr>
                <w:sz w:val="24"/>
              </w:rPr>
            </w:pPr>
            <w:r>
              <w:rPr>
                <w:rFonts w:ascii="Times New Roman" w:eastAsia="Times New Roman"/>
                <w:sz w:val="24"/>
              </w:rPr>
              <w:t>E</w:t>
            </w:r>
            <w:r>
              <w:rPr>
                <w:sz w:val="24"/>
              </w:rPr>
              <w:t>、课程建设</w:t>
            </w:r>
          </w:p>
        </w:tc>
      </w:tr>
      <w:tr w14:paraId="54F7E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248" w:type="dxa"/>
            <w:noWrap w:val="0"/>
            <w:vAlign w:val="top"/>
          </w:tcPr>
          <w:p w14:paraId="4EB5D14E">
            <w:pPr>
              <w:pStyle w:val="5"/>
              <w:spacing w:before="133"/>
              <w:ind w:left="90" w:right="79"/>
              <w:jc w:val="center"/>
              <w:rPr>
                <w:rFonts w:ascii="Times New Roman"/>
                <w:sz w:val="24"/>
              </w:rPr>
            </w:pPr>
            <w:r>
              <w:rPr>
                <w:rFonts w:ascii="Times New Roman"/>
                <w:sz w:val="24"/>
              </w:rPr>
              <w:t>E01</w:t>
            </w:r>
          </w:p>
        </w:tc>
        <w:tc>
          <w:tcPr>
            <w:tcW w:w="7574" w:type="dxa"/>
            <w:noWrap w:val="0"/>
            <w:vAlign w:val="top"/>
          </w:tcPr>
          <w:p w14:paraId="36BE34D3">
            <w:pPr>
              <w:pStyle w:val="5"/>
              <w:spacing w:before="124"/>
              <w:ind w:left="107"/>
              <w:rPr>
                <w:sz w:val="24"/>
              </w:rPr>
            </w:pPr>
            <w:r>
              <w:rPr>
                <w:sz w:val="24"/>
              </w:rPr>
              <w:t>普通本科高校课程思政课程建设研究与实践</w:t>
            </w:r>
          </w:p>
        </w:tc>
      </w:tr>
      <w:tr w14:paraId="04ED3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4A1A7EED">
            <w:pPr>
              <w:pStyle w:val="5"/>
              <w:spacing w:before="131"/>
              <w:ind w:left="90" w:right="79"/>
              <w:jc w:val="center"/>
              <w:rPr>
                <w:rFonts w:ascii="Times New Roman"/>
                <w:sz w:val="24"/>
              </w:rPr>
            </w:pPr>
            <w:r>
              <w:rPr>
                <w:rFonts w:ascii="Times New Roman"/>
                <w:sz w:val="24"/>
              </w:rPr>
              <w:t>E02</w:t>
            </w:r>
          </w:p>
        </w:tc>
        <w:tc>
          <w:tcPr>
            <w:tcW w:w="7574" w:type="dxa"/>
            <w:noWrap w:val="0"/>
            <w:vAlign w:val="top"/>
          </w:tcPr>
          <w:p w14:paraId="69705696">
            <w:pPr>
              <w:pStyle w:val="5"/>
              <w:spacing w:before="122"/>
              <w:ind w:left="107"/>
              <w:rPr>
                <w:sz w:val="24"/>
              </w:rPr>
            </w:pPr>
            <w:r>
              <w:rPr>
                <w:sz w:val="24"/>
              </w:rPr>
              <w:t>习近平新时代中国特色社会主义思想</w:t>
            </w:r>
            <w:r>
              <w:rPr>
                <w:rFonts w:ascii="Times New Roman" w:hAnsi="Times New Roman" w:eastAsia="Times New Roman"/>
                <w:sz w:val="24"/>
              </w:rPr>
              <w:t>“</w:t>
            </w:r>
            <w:r>
              <w:rPr>
                <w:sz w:val="24"/>
              </w:rPr>
              <w:t>三进</w:t>
            </w:r>
            <w:r>
              <w:rPr>
                <w:rFonts w:ascii="Times New Roman" w:hAnsi="Times New Roman" w:eastAsia="Times New Roman"/>
                <w:sz w:val="24"/>
              </w:rPr>
              <w:t>”</w:t>
            </w:r>
            <w:r>
              <w:rPr>
                <w:sz w:val="24"/>
              </w:rPr>
              <w:t>模式研究与实践</w:t>
            </w:r>
          </w:p>
        </w:tc>
      </w:tr>
      <w:tr w14:paraId="7792D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2A9F01E9">
            <w:pPr>
              <w:pStyle w:val="5"/>
              <w:spacing w:before="133"/>
              <w:ind w:left="90" w:right="79"/>
              <w:jc w:val="center"/>
              <w:rPr>
                <w:rFonts w:hint="eastAsia" w:ascii="Times New Roman" w:eastAsia="宋体"/>
                <w:sz w:val="24"/>
                <w:lang w:eastAsia="zh-CN"/>
              </w:rPr>
            </w:pPr>
            <w:r>
              <w:rPr>
                <w:rFonts w:ascii="Times New Roman"/>
                <w:sz w:val="24"/>
              </w:rPr>
              <w:t>E0</w:t>
            </w:r>
            <w:r>
              <w:rPr>
                <w:rFonts w:hint="eastAsia" w:ascii="Times New Roman"/>
                <w:sz w:val="24"/>
                <w:lang w:val="en-US" w:eastAsia="zh-CN"/>
              </w:rPr>
              <w:t>3</w:t>
            </w:r>
          </w:p>
        </w:tc>
        <w:tc>
          <w:tcPr>
            <w:tcW w:w="7574" w:type="dxa"/>
            <w:noWrap w:val="0"/>
            <w:vAlign w:val="top"/>
          </w:tcPr>
          <w:p w14:paraId="019FCC6B">
            <w:pPr>
              <w:pStyle w:val="5"/>
              <w:spacing w:before="124"/>
              <w:ind w:left="107"/>
              <w:rPr>
                <w:sz w:val="24"/>
              </w:rPr>
            </w:pPr>
            <w:r>
              <w:rPr>
                <w:sz w:val="24"/>
              </w:rPr>
              <w:t>黄河文化、黄河精神进课程研究</w:t>
            </w:r>
          </w:p>
        </w:tc>
      </w:tr>
      <w:tr w14:paraId="44570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248" w:type="dxa"/>
            <w:noWrap w:val="0"/>
            <w:vAlign w:val="top"/>
          </w:tcPr>
          <w:p w14:paraId="6EC73B16">
            <w:pPr>
              <w:pStyle w:val="5"/>
              <w:spacing w:before="133"/>
              <w:ind w:left="90" w:right="79"/>
              <w:jc w:val="center"/>
              <w:rPr>
                <w:rFonts w:hint="eastAsia" w:ascii="Times New Roman" w:eastAsia="宋体"/>
                <w:sz w:val="24"/>
                <w:lang w:eastAsia="zh-CN"/>
              </w:rPr>
            </w:pPr>
            <w:r>
              <w:rPr>
                <w:rFonts w:ascii="Times New Roman"/>
                <w:sz w:val="24"/>
              </w:rPr>
              <w:t>E0</w:t>
            </w:r>
            <w:r>
              <w:rPr>
                <w:rFonts w:hint="eastAsia" w:ascii="Times New Roman"/>
                <w:sz w:val="24"/>
                <w:lang w:val="en-US" w:eastAsia="zh-CN"/>
              </w:rPr>
              <w:t>4</w:t>
            </w:r>
          </w:p>
        </w:tc>
        <w:tc>
          <w:tcPr>
            <w:tcW w:w="7574" w:type="dxa"/>
            <w:noWrap w:val="0"/>
            <w:vAlign w:val="top"/>
          </w:tcPr>
          <w:p w14:paraId="64C16DE8">
            <w:pPr>
              <w:pStyle w:val="5"/>
              <w:spacing w:before="124"/>
              <w:ind w:left="107"/>
              <w:rPr>
                <w:sz w:val="24"/>
              </w:rPr>
            </w:pPr>
            <w:r>
              <w:rPr>
                <w:sz w:val="24"/>
              </w:rPr>
              <w:t>一流课程建设研究与实践</w:t>
            </w:r>
          </w:p>
        </w:tc>
      </w:tr>
    </w:tbl>
    <w:p w14:paraId="5944BFED">
      <w:pPr>
        <w:spacing w:after="0"/>
        <w:rPr>
          <w:sz w:val="24"/>
        </w:rPr>
        <w:sectPr>
          <w:pgSz w:w="11910" w:h="16850"/>
          <w:pgMar w:top="1600" w:right="1200" w:bottom="2000" w:left="1420" w:header="0" w:footer="1802" w:gutter="0"/>
          <w:pgBorders>
            <w:top w:val="none" w:sz="0" w:space="0"/>
            <w:left w:val="none" w:sz="0" w:space="0"/>
            <w:bottom w:val="none" w:sz="0" w:space="0"/>
            <w:right w:val="none" w:sz="0" w:space="0"/>
          </w:pgBorders>
          <w:pgNumType w:fmt="decimal"/>
          <w:cols w:space="720" w:num="1"/>
        </w:sectPr>
      </w:pPr>
    </w:p>
    <w:p w14:paraId="1AD82BEB">
      <w:pPr>
        <w:pStyle w:val="2"/>
        <w:spacing w:before="1"/>
        <w:rPr>
          <w:rFonts w:ascii="方正小标宋简体"/>
          <w:sz w:val="28"/>
        </w:rPr>
      </w:pP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8"/>
        <w:gridCol w:w="7574"/>
      </w:tblGrid>
      <w:tr w14:paraId="5C7ED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2A04E99A">
            <w:pPr>
              <w:pStyle w:val="5"/>
              <w:spacing w:before="124"/>
              <w:ind w:left="90" w:right="81"/>
              <w:jc w:val="center"/>
              <w:rPr>
                <w:sz w:val="24"/>
              </w:rPr>
            </w:pPr>
            <w:r>
              <w:rPr>
                <w:sz w:val="24"/>
              </w:rPr>
              <w:t>选题编号</w:t>
            </w:r>
          </w:p>
        </w:tc>
        <w:tc>
          <w:tcPr>
            <w:tcW w:w="7574" w:type="dxa"/>
            <w:noWrap w:val="0"/>
            <w:vAlign w:val="top"/>
          </w:tcPr>
          <w:p w14:paraId="747783FB">
            <w:pPr>
              <w:pStyle w:val="5"/>
              <w:spacing w:before="124"/>
              <w:ind w:left="3287" w:right="3276"/>
              <w:jc w:val="center"/>
              <w:rPr>
                <w:sz w:val="24"/>
              </w:rPr>
            </w:pPr>
            <w:r>
              <w:rPr>
                <w:sz w:val="24"/>
              </w:rPr>
              <w:t>选题内容</w:t>
            </w:r>
          </w:p>
        </w:tc>
      </w:tr>
      <w:tr w14:paraId="70674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248" w:type="dxa"/>
            <w:noWrap w:val="0"/>
            <w:vAlign w:val="top"/>
          </w:tcPr>
          <w:p w14:paraId="0B6A9F61">
            <w:pPr>
              <w:pStyle w:val="5"/>
              <w:spacing w:before="133"/>
              <w:ind w:left="90" w:right="79"/>
              <w:jc w:val="center"/>
              <w:rPr>
                <w:rFonts w:ascii="Times New Roman"/>
                <w:sz w:val="24"/>
              </w:rPr>
            </w:pPr>
            <w:r>
              <w:rPr>
                <w:rFonts w:ascii="Times New Roman"/>
                <w:sz w:val="24"/>
              </w:rPr>
              <w:t>E06</w:t>
            </w:r>
          </w:p>
        </w:tc>
        <w:tc>
          <w:tcPr>
            <w:tcW w:w="7574" w:type="dxa"/>
            <w:noWrap w:val="0"/>
            <w:vAlign w:val="top"/>
          </w:tcPr>
          <w:p w14:paraId="1CAB3CBB">
            <w:pPr>
              <w:pStyle w:val="5"/>
              <w:spacing w:before="124"/>
              <w:ind w:left="107"/>
              <w:rPr>
                <w:sz w:val="24"/>
              </w:rPr>
            </w:pPr>
            <w:r>
              <w:rPr>
                <w:sz w:val="24"/>
              </w:rPr>
              <w:t>师范生师德教育课程研究与实践</w:t>
            </w:r>
          </w:p>
        </w:tc>
      </w:tr>
      <w:tr w14:paraId="05E53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7B550910">
            <w:pPr>
              <w:pStyle w:val="5"/>
              <w:spacing w:before="131"/>
              <w:ind w:left="90" w:right="79"/>
              <w:jc w:val="center"/>
              <w:rPr>
                <w:rFonts w:ascii="Times New Roman"/>
                <w:sz w:val="24"/>
              </w:rPr>
            </w:pPr>
            <w:r>
              <w:rPr>
                <w:rFonts w:ascii="Times New Roman"/>
                <w:sz w:val="24"/>
              </w:rPr>
              <w:t>E07</w:t>
            </w:r>
          </w:p>
        </w:tc>
        <w:tc>
          <w:tcPr>
            <w:tcW w:w="7574" w:type="dxa"/>
            <w:noWrap w:val="0"/>
            <w:vAlign w:val="top"/>
          </w:tcPr>
          <w:p w14:paraId="0793E4FB">
            <w:pPr>
              <w:pStyle w:val="5"/>
              <w:spacing w:before="122"/>
              <w:ind w:left="107"/>
              <w:rPr>
                <w:sz w:val="24"/>
              </w:rPr>
            </w:pPr>
            <w:r>
              <w:rPr>
                <w:sz w:val="24"/>
              </w:rPr>
              <w:t>微课建设与应用研究与实践</w:t>
            </w:r>
          </w:p>
        </w:tc>
      </w:tr>
      <w:tr w14:paraId="3D81A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7E8503CF">
            <w:pPr>
              <w:pStyle w:val="5"/>
              <w:spacing w:before="133"/>
              <w:ind w:left="90" w:right="79"/>
              <w:jc w:val="center"/>
              <w:rPr>
                <w:rFonts w:ascii="Times New Roman"/>
                <w:sz w:val="24"/>
              </w:rPr>
            </w:pPr>
            <w:r>
              <w:rPr>
                <w:rFonts w:ascii="Times New Roman"/>
                <w:sz w:val="24"/>
              </w:rPr>
              <w:t>E08</w:t>
            </w:r>
          </w:p>
        </w:tc>
        <w:tc>
          <w:tcPr>
            <w:tcW w:w="7574" w:type="dxa"/>
            <w:noWrap w:val="0"/>
            <w:vAlign w:val="top"/>
          </w:tcPr>
          <w:p w14:paraId="4C91844A">
            <w:pPr>
              <w:pStyle w:val="5"/>
              <w:spacing w:before="122"/>
              <w:ind w:left="107"/>
              <w:rPr>
                <w:sz w:val="24"/>
              </w:rPr>
            </w:pPr>
            <w:r>
              <w:rPr>
                <w:sz w:val="24"/>
              </w:rPr>
              <w:t>高等学校教学资源库建设及应用研究与实践</w:t>
            </w:r>
          </w:p>
        </w:tc>
      </w:tr>
      <w:tr w14:paraId="13894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1A12BA77">
            <w:pPr>
              <w:pStyle w:val="5"/>
              <w:spacing w:before="134"/>
              <w:ind w:left="90" w:right="79"/>
              <w:jc w:val="center"/>
              <w:rPr>
                <w:rFonts w:ascii="Times New Roman"/>
                <w:sz w:val="24"/>
              </w:rPr>
            </w:pPr>
            <w:r>
              <w:rPr>
                <w:rFonts w:ascii="Times New Roman"/>
                <w:sz w:val="24"/>
              </w:rPr>
              <w:t>E09</w:t>
            </w:r>
          </w:p>
        </w:tc>
        <w:tc>
          <w:tcPr>
            <w:tcW w:w="7574" w:type="dxa"/>
            <w:noWrap w:val="0"/>
            <w:vAlign w:val="top"/>
          </w:tcPr>
          <w:p w14:paraId="131655F6">
            <w:pPr>
              <w:pStyle w:val="5"/>
              <w:spacing w:before="125"/>
              <w:ind w:left="107"/>
              <w:rPr>
                <w:sz w:val="24"/>
              </w:rPr>
            </w:pPr>
            <w:r>
              <w:rPr>
                <w:sz w:val="24"/>
              </w:rPr>
              <w:t>其他同类研究</w:t>
            </w:r>
          </w:p>
        </w:tc>
      </w:tr>
      <w:tr w14:paraId="5EDB5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8822" w:type="dxa"/>
            <w:gridSpan w:val="2"/>
            <w:noWrap w:val="0"/>
            <w:vAlign w:val="center"/>
          </w:tcPr>
          <w:p w14:paraId="50C76396">
            <w:pPr>
              <w:pStyle w:val="5"/>
              <w:jc w:val="both"/>
              <w:rPr>
                <w:rFonts w:ascii="Times New Roman"/>
                <w:sz w:val="24"/>
              </w:rPr>
            </w:pPr>
            <w:r>
              <w:rPr>
                <w:rFonts w:ascii="Times New Roman" w:eastAsia="Times New Roman"/>
                <w:spacing w:val="-2"/>
                <w:sz w:val="24"/>
              </w:rPr>
              <w:t>F</w:t>
            </w:r>
            <w:r>
              <w:rPr>
                <w:spacing w:val="-17"/>
                <w:sz w:val="24"/>
              </w:rPr>
              <w:t>、教材建</w:t>
            </w:r>
            <w:r>
              <w:rPr>
                <w:sz w:val="24"/>
              </w:rPr>
              <w:t>设</w:t>
            </w:r>
          </w:p>
        </w:tc>
      </w:tr>
      <w:tr w14:paraId="218A6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jc w:val="center"/>
        </w:trPr>
        <w:tc>
          <w:tcPr>
            <w:tcW w:w="1248" w:type="dxa"/>
            <w:noWrap w:val="0"/>
            <w:vAlign w:val="top"/>
          </w:tcPr>
          <w:p w14:paraId="314D2DC2">
            <w:pPr>
              <w:pStyle w:val="5"/>
              <w:spacing w:before="69"/>
              <w:ind w:left="90" w:right="83"/>
              <w:jc w:val="center"/>
              <w:rPr>
                <w:rFonts w:ascii="Times New Roman"/>
                <w:sz w:val="24"/>
              </w:rPr>
            </w:pPr>
            <w:r>
              <w:rPr>
                <w:rFonts w:ascii="Times New Roman"/>
                <w:color w:val="FF0000"/>
                <w:sz w:val="24"/>
              </w:rPr>
              <w:t>F01</w:t>
            </w:r>
          </w:p>
        </w:tc>
        <w:tc>
          <w:tcPr>
            <w:tcW w:w="7574" w:type="dxa"/>
            <w:noWrap w:val="0"/>
            <w:vAlign w:val="top"/>
          </w:tcPr>
          <w:p w14:paraId="0658C8A0">
            <w:pPr>
              <w:pStyle w:val="5"/>
              <w:spacing w:before="61"/>
              <w:ind w:left="107"/>
              <w:rPr>
                <w:sz w:val="24"/>
              </w:rPr>
            </w:pPr>
            <w:r>
              <w:rPr>
                <w:sz w:val="24"/>
              </w:rPr>
              <w:t>高等教育基础学科一流本科教材建设研究与实践</w:t>
            </w:r>
          </w:p>
        </w:tc>
      </w:tr>
      <w:tr w14:paraId="0CFC6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7188F067">
            <w:pPr>
              <w:pStyle w:val="5"/>
              <w:spacing w:before="133"/>
              <w:ind w:left="90" w:right="83"/>
              <w:jc w:val="center"/>
              <w:rPr>
                <w:rFonts w:ascii="Times New Roman"/>
                <w:sz w:val="24"/>
              </w:rPr>
            </w:pPr>
            <w:r>
              <w:rPr>
                <w:rFonts w:ascii="Times New Roman"/>
                <w:color w:val="FF0000"/>
                <w:sz w:val="24"/>
              </w:rPr>
              <w:t>F02</w:t>
            </w:r>
          </w:p>
        </w:tc>
        <w:tc>
          <w:tcPr>
            <w:tcW w:w="7574" w:type="dxa"/>
            <w:noWrap w:val="0"/>
            <w:vAlign w:val="top"/>
          </w:tcPr>
          <w:p w14:paraId="266FEE3D">
            <w:pPr>
              <w:pStyle w:val="5"/>
              <w:spacing w:before="122"/>
              <w:ind w:left="107"/>
              <w:rPr>
                <w:sz w:val="24"/>
              </w:rPr>
            </w:pPr>
            <w:r>
              <w:rPr>
                <w:sz w:val="24"/>
              </w:rPr>
              <w:t>高等教育自然科学类一流本科教材建设研究与实践</w:t>
            </w:r>
          </w:p>
        </w:tc>
      </w:tr>
      <w:tr w14:paraId="12E8A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5031BC4C">
            <w:pPr>
              <w:pStyle w:val="5"/>
              <w:spacing w:before="133"/>
              <w:ind w:left="90" w:right="83"/>
              <w:jc w:val="center"/>
              <w:rPr>
                <w:rFonts w:ascii="Times New Roman"/>
                <w:sz w:val="24"/>
              </w:rPr>
            </w:pPr>
            <w:r>
              <w:rPr>
                <w:rFonts w:ascii="Times New Roman"/>
                <w:color w:val="FF0000"/>
                <w:sz w:val="24"/>
              </w:rPr>
              <w:t>F03</w:t>
            </w:r>
          </w:p>
        </w:tc>
        <w:tc>
          <w:tcPr>
            <w:tcW w:w="7574" w:type="dxa"/>
            <w:noWrap w:val="0"/>
            <w:vAlign w:val="top"/>
          </w:tcPr>
          <w:p w14:paraId="306A559F">
            <w:pPr>
              <w:pStyle w:val="5"/>
              <w:spacing w:before="124"/>
              <w:ind w:left="107"/>
              <w:rPr>
                <w:sz w:val="24"/>
              </w:rPr>
            </w:pPr>
            <w:r>
              <w:rPr>
                <w:sz w:val="24"/>
              </w:rPr>
              <w:t>高等教育人文社科类一流本科教材建设研究与实践</w:t>
            </w:r>
          </w:p>
        </w:tc>
      </w:tr>
      <w:tr w14:paraId="3A464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1248" w:type="dxa"/>
            <w:noWrap w:val="0"/>
            <w:vAlign w:val="top"/>
          </w:tcPr>
          <w:p w14:paraId="7647B1BA">
            <w:pPr>
              <w:pStyle w:val="5"/>
              <w:spacing w:before="133"/>
              <w:ind w:left="90" w:right="83"/>
              <w:jc w:val="center"/>
              <w:rPr>
                <w:rFonts w:ascii="Times New Roman"/>
                <w:sz w:val="24"/>
              </w:rPr>
            </w:pPr>
            <w:r>
              <w:rPr>
                <w:rFonts w:ascii="Times New Roman"/>
                <w:sz w:val="24"/>
              </w:rPr>
              <w:t>F04</w:t>
            </w:r>
          </w:p>
        </w:tc>
        <w:tc>
          <w:tcPr>
            <w:tcW w:w="7574" w:type="dxa"/>
            <w:noWrap w:val="0"/>
            <w:vAlign w:val="top"/>
          </w:tcPr>
          <w:p w14:paraId="7B30B2F0">
            <w:pPr>
              <w:pStyle w:val="5"/>
              <w:spacing w:before="124"/>
              <w:ind w:left="107"/>
              <w:rPr>
                <w:sz w:val="24"/>
              </w:rPr>
            </w:pPr>
            <w:r>
              <w:rPr>
                <w:sz w:val="24"/>
              </w:rPr>
              <w:t>高等教育师范教育类一流本科教材建设研究与实践</w:t>
            </w:r>
          </w:p>
        </w:tc>
      </w:tr>
      <w:tr w14:paraId="206D3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1248" w:type="dxa"/>
            <w:noWrap w:val="0"/>
            <w:vAlign w:val="top"/>
          </w:tcPr>
          <w:p w14:paraId="06BC518E">
            <w:pPr>
              <w:pStyle w:val="5"/>
              <w:spacing w:before="133"/>
              <w:ind w:left="90" w:right="83"/>
              <w:jc w:val="center"/>
              <w:rPr>
                <w:rFonts w:hint="default" w:ascii="Times New Roman" w:eastAsia="宋体"/>
                <w:sz w:val="24"/>
                <w:highlight w:val="yellow"/>
                <w:lang w:val="en-US" w:eastAsia="zh-CN"/>
              </w:rPr>
            </w:pPr>
            <w:r>
              <w:rPr>
                <w:rFonts w:hint="eastAsia" w:ascii="Times New Roman"/>
                <w:sz w:val="24"/>
                <w:highlight w:val="yellow"/>
                <w:lang w:val="en-US" w:eastAsia="zh-CN"/>
              </w:rPr>
              <w:t>F05</w:t>
            </w:r>
          </w:p>
        </w:tc>
        <w:tc>
          <w:tcPr>
            <w:tcW w:w="7574" w:type="dxa"/>
            <w:noWrap w:val="0"/>
            <w:vAlign w:val="top"/>
          </w:tcPr>
          <w:p w14:paraId="3B0D4ED8">
            <w:pPr>
              <w:pStyle w:val="5"/>
              <w:spacing w:before="124"/>
              <w:ind w:left="107"/>
              <w:rPr>
                <w:rFonts w:hint="default" w:eastAsia="宋体"/>
                <w:sz w:val="24"/>
                <w:highlight w:val="yellow"/>
                <w:lang w:val="en-US" w:eastAsia="zh-CN"/>
              </w:rPr>
            </w:pPr>
            <w:r>
              <w:rPr>
                <w:rFonts w:hint="eastAsia"/>
                <w:sz w:val="24"/>
                <w:highlight w:val="yellow"/>
              </w:rPr>
              <w:t>中国原创性哲学社会科学教材</w:t>
            </w:r>
            <w:r>
              <w:rPr>
                <w:rFonts w:hint="eastAsia"/>
                <w:sz w:val="24"/>
                <w:highlight w:val="yellow"/>
                <w:lang w:val="en-US" w:eastAsia="zh-CN"/>
              </w:rPr>
              <w:t>建设研究与实践</w:t>
            </w:r>
          </w:p>
        </w:tc>
      </w:tr>
      <w:tr w14:paraId="2E041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263AE87D">
            <w:pPr>
              <w:pStyle w:val="5"/>
              <w:spacing w:before="131"/>
              <w:ind w:left="90" w:right="83"/>
              <w:jc w:val="center"/>
              <w:rPr>
                <w:rFonts w:hint="eastAsia" w:ascii="Times New Roman" w:eastAsia="宋体"/>
                <w:sz w:val="24"/>
                <w:lang w:eastAsia="zh-CN"/>
              </w:rPr>
            </w:pPr>
            <w:r>
              <w:rPr>
                <w:rFonts w:ascii="Times New Roman"/>
                <w:sz w:val="24"/>
              </w:rPr>
              <w:t>F0</w:t>
            </w:r>
            <w:r>
              <w:rPr>
                <w:rFonts w:hint="eastAsia" w:ascii="Times New Roman"/>
                <w:sz w:val="24"/>
                <w:lang w:val="en-US" w:eastAsia="zh-CN"/>
              </w:rPr>
              <w:t>6</w:t>
            </w:r>
          </w:p>
        </w:tc>
        <w:tc>
          <w:tcPr>
            <w:tcW w:w="7574" w:type="dxa"/>
            <w:noWrap w:val="0"/>
            <w:vAlign w:val="top"/>
          </w:tcPr>
          <w:p w14:paraId="3E9A47E2">
            <w:pPr>
              <w:pStyle w:val="5"/>
              <w:spacing w:before="122"/>
              <w:ind w:left="107"/>
              <w:rPr>
                <w:sz w:val="24"/>
              </w:rPr>
            </w:pPr>
            <w:r>
              <w:rPr>
                <w:sz w:val="24"/>
              </w:rPr>
              <w:t>其他同类研究</w:t>
            </w:r>
          </w:p>
        </w:tc>
      </w:tr>
      <w:tr w14:paraId="1598B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8822" w:type="dxa"/>
            <w:gridSpan w:val="2"/>
            <w:noWrap w:val="0"/>
            <w:vAlign w:val="top"/>
          </w:tcPr>
          <w:p w14:paraId="79EAFB62">
            <w:pPr>
              <w:pStyle w:val="5"/>
              <w:spacing w:before="122"/>
              <w:ind w:left="110"/>
              <w:rPr>
                <w:sz w:val="24"/>
              </w:rPr>
            </w:pPr>
            <w:r>
              <w:rPr>
                <w:rFonts w:ascii="Times New Roman" w:eastAsia="Times New Roman"/>
                <w:sz w:val="24"/>
              </w:rPr>
              <w:t>G</w:t>
            </w:r>
            <w:r>
              <w:rPr>
                <w:sz w:val="24"/>
              </w:rPr>
              <w:t>、教育教学方法改革</w:t>
            </w:r>
          </w:p>
        </w:tc>
      </w:tr>
      <w:tr w14:paraId="068EF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23543144">
            <w:pPr>
              <w:pStyle w:val="5"/>
              <w:spacing w:before="133"/>
              <w:ind w:left="90" w:right="81"/>
              <w:jc w:val="center"/>
              <w:rPr>
                <w:rFonts w:ascii="Times New Roman"/>
                <w:sz w:val="24"/>
              </w:rPr>
            </w:pPr>
            <w:r>
              <w:rPr>
                <w:rFonts w:ascii="Times New Roman"/>
                <w:sz w:val="24"/>
              </w:rPr>
              <w:t>G01</w:t>
            </w:r>
          </w:p>
        </w:tc>
        <w:tc>
          <w:tcPr>
            <w:tcW w:w="7574" w:type="dxa"/>
            <w:noWrap w:val="0"/>
            <w:vAlign w:val="top"/>
          </w:tcPr>
          <w:p w14:paraId="361CA8BF">
            <w:pPr>
              <w:pStyle w:val="5"/>
              <w:spacing w:before="124"/>
              <w:ind w:left="107"/>
              <w:rPr>
                <w:sz w:val="24"/>
              </w:rPr>
            </w:pPr>
            <w:r>
              <w:rPr>
                <w:sz w:val="24"/>
              </w:rPr>
              <w:t>高等学校本科教学内容更新机制研究与应用</w:t>
            </w:r>
          </w:p>
        </w:tc>
      </w:tr>
      <w:tr w14:paraId="0B0EF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248" w:type="dxa"/>
            <w:noWrap w:val="0"/>
            <w:vAlign w:val="top"/>
          </w:tcPr>
          <w:p w14:paraId="779BDEB5">
            <w:pPr>
              <w:pStyle w:val="5"/>
              <w:spacing w:before="133"/>
              <w:ind w:left="90" w:right="81"/>
              <w:jc w:val="center"/>
              <w:rPr>
                <w:rFonts w:ascii="Times New Roman"/>
                <w:sz w:val="24"/>
              </w:rPr>
            </w:pPr>
            <w:r>
              <w:rPr>
                <w:rFonts w:ascii="Times New Roman"/>
                <w:sz w:val="24"/>
              </w:rPr>
              <w:t>G02</w:t>
            </w:r>
          </w:p>
        </w:tc>
        <w:tc>
          <w:tcPr>
            <w:tcW w:w="7574" w:type="dxa"/>
            <w:noWrap w:val="0"/>
            <w:vAlign w:val="top"/>
          </w:tcPr>
          <w:p w14:paraId="3E38B16A">
            <w:pPr>
              <w:pStyle w:val="5"/>
              <w:spacing w:before="124"/>
              <w:ind w:left="107"/>
              <w:rPr>
                <w:sz w:val="24"/>
              </w:rPr>
            </w:pPr>
            <w:r>
              <w:rPr>
                <w:sz w:val="24"/>
              </w:rPr>
              <w:t>高等学校研究性教学的探索与实践</w:t>
            </w:r>
          </w:p>
        </w:tc>
      </w:tr>
      <w:tr w14:paraId="3D534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2A06C918">
            <w:pPr>
              <w:pStyle w:val="5"/>
              <w:spacing w:before="131"/>
              <w:ind w:left="90" w:right="81"/>
              <w:jc w:val="center"/>
              <w:rPr>
                <w:rFonts w:ascii="Times New Roman"/>
                <w:sz w:val="24"/>
              </w:rPr>
            </w:pPr>
            <w:r>
              <w:rPr>
                <w:rFonts w:ascii="Times New Roman"/>
                <w:sz w:val="24"/>
              </w:rPr>
              <w:t>G03</w:t>
            </w:r>
          </w:p>
        </w:tc>
        <w:tc>
          <w:tcPr>
            <w:tcW w:w="7574" w:type="dxa"/>
            <w:noWrap w:val="0"/>
            <w:vAlign w:val="top"/>
          </w:tcPr>
          <w:p w14:paraId="57BD92E7">
            <w:pPr>
              <w:pStyle w:val="5"/>
              <w:spacing w:before="122"/>
              <w:ind w:left="107"/>
              <w:rPr>
                <w:sz w:val="24"/>
              </w:rPr>
            </w:pPr>
            <w:r>
              <w:rPr>
                <w:sz w:val="24"/>
              </w:rPr>
              <w:t>高等学校智慧教学研究与实践</w:t>
            </w:r>
          </w:p>
        </w:tc>
      </w:tr>
      <w:tr w14:paraId="597CF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08E43780">
            <w:pPr>
              <w:pStyle w:val="5"/>
              <w:spacing w:before="134"/>
              <w:ind w:left="90" w:right="81"/>
              <w:jc w:val="center"/>
              <w:rPr>
                <w:rFonts w:ascii="Times New Roman"/>
                <w:sz w:val="24"/>
              </w:rPr>
            </w:pPr>
            <w:r>
              <w:rPr>
                <w:rFonts w:ascii="Times New Roman"/>
                <w:sz w:val="24"/>
              </w:rPr>
              <w:t>G04</w:t>
            </w:r>
          </w:p>
        </w:tc>
        <w:tc>
          <w:tcPr>
            <w:tcW w:w="7574" w:type="dxa"/>
            <w:noWrap w:val="0"/>
            <w:vAlign w:val="top"/>
          </w:tcPr>
          <w:p w14:paraId="22B7866B">
            <w:pPr>
              <w:pStyle w:val="5"/>
              <w:spacing w:before="122"/>
              <w:ind w:left="107"/>
              <w:rPr>
                <w:sz w:val="24"/>
              </w:rPr>
            </w:pPr>
            <w:r>
              <w:rPr>
                <w:sz w:val="24"/>
              </w:rPr>
              <w:t>高等学校案例式、启发式、探究式等教学方法研究与实践</w:t>
            </w:r>
          </w:p>
        </w:tc>
      </w:tr>
      <w:tr w14:paraId="247F2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78ABB1E5">
            <w:pPr>
              <w:pStyle w:val="5"/>
              <w:spacing w:before="133"/>
              <w:ind w:left="90" w:right="81"/>
              <w:jc w:val="center"/>
              <w:rPr>
                <w:rFonts w:ascii="Times New Roman"/>
                <w:sz w:val="24"/>
              </w:rPr>
            </w:pPr>
            <w:r>
              <w:rPr>
                <w:rFonts w:ascii="Times New Roman"/>
                <w:sz w:val="24"/>
              </w:rPr>
              <w:t>G05</w:t>
            </w:r>
          </w:p>
        </w:tc>
        <w:tc>
          <w:tcPr>
            <w:tcW w:w="7574" w:type="dxa"/>
            <w:noWrap w:val="0"/>
            <w:vAlign w:val="top"/>
          </w:tcPr>
          <w:p w14:paraId="0B14C82A">
            <w:pPr>
              <w:pStyle w:val="5"/>
              <w:spacing w:before="124"/>
              <w:ind w:left="107"/>
              <w:rPr>
                <w:sz w:val="24"/>
              </w:rPr>
            </w:pPr>
            <w:r>
              <w:rPr>
                <w:sz w:val="24"/>
              </w:rPr>
              <w:t>高等学校公共基础课教学改革研究与实践</w:t>
            </w:r>
          </w:p>
        </w:tc>
      </w:tr>
      <w:tr w14:paraId="08561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248" w:type="dxa"/>
            <w:noWrap w:val="0"/>
            <w:vAlign w:val="top"/>
          </w:tcPr>
          <w:p w14:paraId="2D416E6C">
            <w:pPr>
              <w:pStyle w:val="5"/>
              <w:spacing w:before="133"/>
              <w:ind w:left="90" w:right="81"/>
              <w:jc w:val="center"/>
              <w:rPr>
                <w:rFonts w:ascii="Times New Roman"/>
                <w:sz w:val="24"/>
              </w:rPr>
            </w:pPr>
            <w:r>
              <w:rPr>
                <w:rFonts w:ascii="Times New Roman"/>
                <w:sz w:val="24"/>
              </w:rPr>
              <w:t>G06</w:t>
            </w:r>
          </w:p>
        </w:tc>
        <w:tc>
          <w:tcPr>
            <w:tcW w:w="7574" w:type="dxa"/>
            <w:noWrap w:val="0"/>
            <w:vAlign w:val="top"/>
          </w:tcPr>
          <w:p w14:paraId="352FF520">
            <w:pPr>
              <w:pStyle w:val="5"/>
              <w:spacing w:before="124"/>
              <w:ind w:left="107"/>
              <w:rPr>
                <w:sz w:val="24"/>
              </w:rPr>
            </w:pPr>
            <w:r>
              <w:rPr>
                <w:sz w:val="24"/>
              </w:rPr>
              <w:t>高等学校线上教学方法改革研究与实践</w:t>
            </w:r>
          </w:p>
        </w:tc>
      </w:tr>
      <w:tr w14:paraId="60048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178472BE">
            <w:pPr>
              <w:pStyle w:val="5"/>
              <w:spacing w:before="131"/>
              <w:ind w:left="90" w:right="81"/>
              <w:jc w:val="center"/>
              <w:rPr>
                <w:rFonts w:ascii="Times New Roman"/>
                <w:sz w:val="24"/>
              </w:rPr>
            </w:pPr>
            <w:r>
              <w:rPr>
                <w:rFonts w:ascii="Times New Roman"/>
                <w:sz w:val="24"/>
              </w:rPr>
              <w:t>G07</w:t>
            </w:r>
          </w:p>
        </w:tc>
        <w:tc>
          <w:tcPr>
            <w:tcW w:w="7574" w:type="dxa"/>
            <w:noWrap w:val="0"/>
            <w:vAlign w:val="top"/>
          </w:tcPr>
          <w:p w14:paraId="1D4DF41C">
            <w:pPr>
              <w:pStyle w:val="5"/>
              <w:spacing w:before="122"/>
              <w:ind w:left="107"/>
              <w:rPr>
                <w:sz w:val="24"/>
              </w:rPr>
            </w:pPr>
            <w:r>
              <w:rPr>
                <w:sz w:val="24"/>
              </w:rPr>
              <w:t>高等学校线上线下混合式教学方法改革研究与实践</w:t>
            </w:r>
          </w:p>
        </w:tc>
      </w:tr>
      <w:tr w14:paraId="6729F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5564D110">
            <w:pPr>
              <w:pStyle w:val="5"/>
              <w:spacing w:before="133"/>
              <w:ind w:left="90" w:right="81"/>
              <w:jc w:val="center"/>
              <w:rPr>
                <w:rFonts w:ascii="Times New Roman"/>
                <w:sz w:val="24"/>
              </w:rPr>
            </w:pPr>
            <w:r>
              <w:rPr>
                <w:rFonts w:ascii="Times New Roman"/>
                <w:color w:val="FF0000"/>
                <w:sz w:val="24"/>
              </w:rPr>
              <w:t>G08</w:t>
            </w:r>
          </w:p>
        </w:tc>
        <w:tc>
          <w:tcPr>
            <w:tcW w:w="7574" w:type="dxa"/>
            <w:noWrap w:val="0"/>
            <w:vAlign w:val="top"/>
          </w:tcPr>
          <w:p w14:paraId="6D9AB9F9">
            <w:pPr>
              <w:pStyle w:val="5"/>
              <w:spacing w:before="122"/>
              <w:ind w:left="107"/>
              <w:rPr>
                <w:sz w:val="24"/>
              </w:rPr>
            </w:pPr>
            <w:r>
              <w:rPr>
                <w:sz w:val="24"/>
              </w:rPr>
              <w:t>高等学校实践教学方法改革研究与实践</w:t>
            </w:r>
          </w:p>
        </w:tc>
      </w:tr>
      <w:tr w14:paraId="7F37D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0A904104">
            <w:pPr>
              <w:pStyle w:val="5"/>
              <w:spacing w:before="133"/>
              <w:ind w:left="90" w:right="81"/>
              <w:jc w:val="center"/>
              <w:rPr>
                <w:rFonts w:ascii="Times New Roman"/>
                <w:sz w:val="24"/>
              </w:rPr>
            </w:pPr>
            <w:r>
              <w:rPr>
                <w:rFonts w:ascii="Times New Roman"/>
                <w:color w:val="FF0000"/>
                <w:sz w:val="24"/>
              </w:rPr>
              <w:t>G09</w:t>
            </w:r>
          </w:p>
        </w:tc>
        <w:tc>
          <w:tcPr>
            <w:tcW w:w="7574" w:type="dxa"/>
            <w:noWrap w:val="0"/>
            <w:vAlign w:val="top"/>
          </w:tcPr>
          <w:p w14:paraId="333D35AA">
            <w:pPr>
              <w:pStyle w:val="5"/>
              <w:spacing w:before="124"/>
              <w:ind w:left="107"/>
              <w:rPr>
                <w:sz w:val="24"/>
              </w:rPr>
            </w:pPr>
            <w:r>
              <w:rPr>
                <w:sz w:val="24"/>
              </w:rPr>
              <w:t>实验教学改革研究与实践</w:t>
            </w:r>
          </w:p>
        </w:tc>
      </w:tr>
      <w:tr w14:paraId="08F08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248" w:type="dxa"/>
            <w:noWrap w:val="0"/>
            <w:vAlign w:val="top"/>
          </w:tcPr>
          <w:p w14:paraId="7204EE3D">
            <w:pPr>
              <w:pStyle w:val="5"/>
              <w:spacing w:before="133"/>
              <w:ind w:left="90" w:right="81"/>
              <w:jc w:val="center"/>
              <w:rPr>
                <w:rFonts w:ascii="Times New Roman"/>
                <w:sz w:val="24"/>
              </w:rPr>
            </w:pPr>
            <w:r>
              <w:rPr>
                <w:rFonts w:ascii="Times New Roman"/>
                <w:sz w:val="24"/>
              </w:rPr>
              <w:t>G10</w:t>
            </w:r>
          </w:p>
        </w:tc>
        <w:tc>
          <w:tcPr>
            <w:tcW w:w="7574" w:type="dxa"/>
            <w:noWrap w:val="0"/>
            <w:vAlign w:val="top"/>
          </w:tcPr>
          <w:p w14:paraId="014133C9">
            <w:pPr>
              <w:pStyle w:val="5"/>
              <w:spacing w:before="124"/>
              <w:ind w:left="107"/>
              <w:rPr>
                <w:sz w:val="24"/>
              </w:rPr>
            </w:pPr>
            <w:r>
              <w:rPr>
                <w:sz w:val="24"/>
              </w:rPr>
              <w:t>其他同类研究</w:t>
            </w:r>
          </w:p>
        </w:tc>
      </w:tr>
    </w:tbl>
    <w:p w14:paraId="725066C7">
      <w:pPr>
        <w:spacing w:after="0"/>
        <w:rPr>
          <w:sz w:val="24"/>
        </w:rPr>
        <w:sectPr>
          <w:pgSz w:w="11910" w:h="16850"/>
          <w:pgMar w:top="1600" w:right="1200" w:bottom="2000" w:left="1420" w:header="0" w:footer="1802" w:gutter="0"/>
          <w:pgBorders>
            <w:top w:val="none" w:sz="0" w:space="0"/>
            <w:left w:val="none" w:sz="0" w:space="0"/>
            <w:bottom w:val="none" w:sz="0" w:space="0"/>
            <w:right w:val="none" w:sz="0" w:space="0"/>
          </w:pgBorders>
          <w:pgNumType w:fmt="decimal"/>
          <w:cols w:space="720" w:num="1"/>
        </w:sectPr>
      </w:pP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8"/>
        <w:gridCol w:w="7574"/>
      </w:tblGrid>
      <w:tr w14:paraId="455DD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44D00C7B">
            <w:pPr>
              <w:pStyle w:val="5"/>
              <w:spacing w:before="124"/>
              <w:ind w:left="90" w:right="81"/>
              <w:jc w:val="center"/>
              <w:rPr>
                <w:sz w:val="24"/>
              </w:rPr>
            </w:pPr>
            <w:r>
              <w:rPr>
                <w:sz w:val="24"/>
              </w:rPr>
              <w:t>选题编号</w:t>
            </w:r>
          </w:p>
        </w:tc>
        <w:tc>
          <w:tcPr>
            <w:tcW w:w="7574" w:type="dxa"/>
            <w:noWrap w:val="0"/>
            <w:vAlign w:val="top"/>
          </w:tcPr>
          <w:p w14:paraId="4827FAB7">
            <w:pPr>
              <w:pStyle w:val="5"/>
              <w:spacing w:before="124"/>
              <w:ind w:left="3287" w:right="3276"/>
              <w:jc w:val="center"/>
              <w:rPr>
                <w:sz w:val="24"/>
              </w:rPr>
            </w:pPr>
            <w:r>
              <w:rPr>
                <w:sz w:val="24"/>
              </w:rPr>
              <w:t>选题内容</w:t>
            </w:r>
          </w:p>
        </w:tc>
      </w:tr>
      <w:tr w14:paraId="3F40D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8822" w:type="dxa"/>
            <w:gridSpan w:val="2"/>
            <w:noWrap w:val="0"/>
            <w:vAlign w:val="top"/>
          </w:tcPr>
          <w:p w14:paraId="23D5E2D6">
            <w:pPr>
              <w:pStyle w:val="5"/>
              <w:spacing w:before="124"/>
              <w:ind w:left="110"/>
              <w:rPr>
                <w:sz w:val="24"/>
              </w:rPr>
            </w:pPr>
            <w:r>
              <w:rPr>
                <w:rFonts w:ascii="Times New Roman" w:eastAsia="Times New Roman"/>
                <w:sz w:val="24"/>
              </w:rPr>
              <w:t>H</w:t>
            </w:r>
            <w:r>
              <w:rPr>
                <w:sz w:val="24"/>
              </w:rPr>
              <w:t>、创新创业教育改革研究</w:t>
            </w:r>
          </w:p>
        </w:tc>
      </w:tr>
      <w:tr w14:paraId="099EC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7EBB8BC7">
            <w:pPr>
              <w:pStyle w:val="5"/>
              <w:spacing w:before="131"/>
              <w:ind w:left="90" w:right="81"/>
              <w:jc w:val="center"/>
              <w:rPr>
                <w:rFonts w:ascii="Times New Roman"/>
                <w:sz w:val="24"/>
              </w:rPr>
            </w:pPr>
            <w:r>
              <w:rPr>
                <w:rFonts w:ascii="Times New Roman"/>
                <w:color w:val="FF0000"/>
                <w:sz w:val="24"/>
              </w:rPr>
              <w:t>H01</w:t>
            </w:r>
          </w:p>
        </w:tc>
        <w:tc>
          <w:tcPr>
            <w:tcW w:w="7574" w:type="dxa"/>
            <w:noWrap w:val="0"/>
            <w:vAlign w:val="top"/>
          </w:tcPr>
          <w:p w14:paraId="7753B577">
            <w:pPr>
              <w:pStyle w:val="5"/>
              <w:spacing w:before="122"/>
              <w:ind w:left="107"/>
              <w:rPr>
                <w:sz w:val="24"/>
              </w:rPr>
            </w:pPr>
            <w:r>
              <w:rPr>
                <w:sz w:val="24"/>
              </w:rPr>
              <w:t>高等学校创新创业与专业教育融合的人才培养模式改革研究与实践</w:t>
            </w:r>
          </w:p>
        </w:tc>
      </w:tr>
      <w:tr w14:paraId="3C97A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5AD8ACE9">
            <w:pPr>
              <w:pStyle w:val="5"/>
              <w:spacing w:before="133"/>
              <w:ind w:left="90" w:right="81"/>
              <w:jc w:val="center"/>
              <w:rPr>
                <w:rFonts w:ascii="Times New Roman"/>
                <w:sz w:val="24"/>
              </w:rPr>
            </w:pPr>
            <w:r>
              <w:rPr>
                <w:rFonts w:ascii="Times New Roman"/>
                <w:sz w:val="24"/>
              </w:rPr>
              <w:t>H02</w:t>
            </w:r>
          </w:p>
        </w:tc>
        <w:tc>
          <w:tcPr>
            <w:tcW w:w="7574" w:type="dxa"/>
            <w:noWrap w:val="0"/>
            <w:vAlign w:val="top"/>
          </w:tcPr>
          <w:p w14:paraId="2FFD42B8">
            <w:pPr>
              <w:pStyle w:val="5"/>
              <w:spacing w:before="122"/>
              <w:ind w:left="107"/>
              <w:rPr>
                <w:sz w:val="24"/>
              </w:rPr>
            </w:pPr>
            <w:r>
              <w:rPr>
                <w:sz w:val="24"/>
              </w:rPr>
              <w:t>高等学校创新创业教育实践基地建设的研究与实践</w:t>
            </w:r>
          </w:p>
        </w:tc>
      </w:tr>
      <w:tr w14:paraId="1B3B5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012F7D35">
            <w:pPr>
              <w:pStyle w:val="5"/>
              <w:spacing w:before="134"/>
              <w:ind w:left="90" w:right="81"/>
              <w:jc w:val="center"/>
              <w:rPr>
                <w:rFonts w:ascii="Times New Roman"/>
                <w:sz w:val="24"/>
              </w:rPr>
            </w:pPr>
            <w:r>
              <w:rPr>
                <w:rFonts w:ascii="Times New Roman"/>
                <w:color w:val="FF0000"/>
                <w:sz w:val="24"/>
              </w:rPr>
              <w:t>H03</w:t>
            </w:r>
          </w:p>
        </w:tc>
        <w:tc>
          <w:tcPr>
            <w:tcW w:w="7574" w:type="dxa"/>
            <w:noWrap w:val="0"/>
            <w:vAlign w:val="top"/>
          </w:tcPr>
          <w:p w14:paraId="5087E3B8">
            <w:pPr>
              <w:pStyle w:val="5"/>
              <w:spacing w:before="125"/>
              <w:ind w:left="107"/>
              <w:rPr>
                <w:sz w:val="24"/>
              </w:rPr>
            </w:pPr>
            <w:r>
              <w:rPr>
                <w:sz w:val="24"/>
              </w:rPr>
              <w:t>高等学校大学生职业生涯规划、就业指导与服务研究与实践</w:t>
            </w:r>
          </w:p>
        </w:tc>
      </w:tr>
      <w:tr w14:paraId="2A035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248" w:type="dxa"/>
            <w:noWrap w:val="0"/>
            <w:vAlign w:val="top"/>
          </w:tcPr>
          <w:p w14:paraId="5E0A89C3">
            <w:pPr>
              <w:pStyle w:val="5"/>
              <w:spacing w:before="133"/>
              <w:ind w:left="90" w:right="81"/>
              <w:jc w:val="center"/>
              <w:rPr>
                <w:rFonts w:ascii="Times New Roman"/>
                <w:sz w:val="24"/>
              </w:rPr>
            </w:pPr>
            <w:r>
              <w:rPr>
                <w:rFonts w:ascii="Times New Roman"/>
                <w:color w:val="FF0000"/>
                <w:sz w:val="24"/>
              </w:rPr>
              <w:t>H04</w:t>
            </w:r>
          </w:p>
        </w:tc>
        <w:tc>
          <w:tcPr>
            <w:tcW w:w="7574" w:type="dxa"/>
            <w:noWrap w:val="0"/>
            <w:vAlign w:val="top"/>
          </w:tcPr>
          <w:p w14:paraId="5014A9AB">
            <w:pPr>
              <w:pStyle w:val="5"/>
              <w:spacing w:before="124"/>
              <w:ind w:left="107"/>
              <w:rPr>
                <w:sz w:val="24"/>
              </w:rPr>
            </w:pPr>
            <w:r>
              <w:rPr>
                <w:sz w:val="24"/>
              </w:rPr>
              <w:t>高等学校大学生创新创业教育与就业、创业能力研究与实践</w:t>
            </w:r>
          </w:p>
        </w:tc>
      </w:tr>
      <w:tr w14:paraId="0D00E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45020149">
            <w:pPr>
              <w:pStyle w:val="5"/>
              <w:spacing w:before="131"/>
              <w:ind w:left="90" w:right="81"/>
              <w:jc w:val="center"/>
              <w:rPr>
                <w:rFonts w:ascii="Times New Roman"/>
                <w:sz w:val="24"/>
              </w:rPr>
            </w:pPr>
            <w:r>
              <w:rPr>
                <w:rFonts w:ascii="Times New Roman"/>
                <w:color w:val="FF0000"/>
                <w:sz w:val="24"/>
              </w:rPr>
              <w:t>H05</w:t>
            </w:r>
          </w:p>
        </w:tc>
        <w:tc>
          <w:tcPr>
            <w:tcW w:w="7574" w:type="dxa"/>
            <w:noWrap w:val="0"/>
            <w:vAlign w:val="top"/>
          </w:tcPr>
          <w:p w14:paraId="3FB145E2">
            <w:pPr>
              <w:pStyle w:val="5"/>
              <w:spacing w:before="122"/>
              <w:ind w:left="107"/>
              <w:rPr>
                <w:sz w:val="24"/>
              </w:rPr>
            </w:pPr>
            <w:r>
              <w:rPr>
                <w:sz w:val="24"/>
              </w:rPr>
              <w:t>高等学校第二课堂与大学生创新创业能力培养研究与实践</w:t>
            </w:r>
          </w:p>
        </w:tc>
      </w:tr>
      <w:tr w14:paraId="21AF5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0CF17E4F">
            <w:pPr>
              <w:pStyle w:val="5"/>
              <w:spacing w:before="133"/>
              <w:ind w:left="90" w:right="81"/>
              <w:jc w:val="center"/>
              <w:rPr>
                <w:rFonts w:ascii="Times New Roman"/>
                <w:sz w:val="24"/>
              </w:rPr>
            </w:pPr>
            <w:r>
              <w:rPr>
                <w:rFonts w:ascii="Times New Roman"/>
                <w:color w:val="FF0000"/>
                <w:sz w:val="24"/>
              </w:rPr>
              <w:t>H06</w:t>
            </w:r>
          </w:p>
        </w:tc>
        <w:tc>
          <w:tcPr>
            <w:tcW w:w="7574" w:type="dxa"/>
            <w:noWrap w:val="0"/>
            <w:vAlign w:val="top"/>
          </w:tcPr>
          <w:p w14:paraId="2F539BD4">
            <w:pPr>
              <w:pStyle w:val="5"/>
              <w:spacing w:before="122"/>
              <w:ind w:left="107"/>
              <w:rPr>
                <w:sz w:val="24"/>
              </w:rPr>
            </w:pPr>
            <w:r>
              <w:rPr>
                <w:sz w:val="24"/>
              </w:rPr>
              <w:t>高等学校大学生科技竞赛活动项目培育模式研究与实践</w:t>
            </w:r>
          </w:p>
        </w:tc>
      </w:tr>
      <w:tr w14:paraId="79E1D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54CC314A">
            <w:pPr>
              <w:pStyle w:val="5"/>
              <w:spacing w:before="133"/>
              <w:ind w:left="90" w:right="81"/>
              <w:jc w:val="center"/>
              <w:rPr>
                <w:rFonts w:ascii="Times New Roman"/>
                <w:sz w:val="24"/>
              </w:rPr>
            </w:pPr>
            <w:r>
              <w:rPr>
                <w:rFonts w:ascii="Times New Roman"/>
                <w:sz w:val="24"/>
              </w:rPr>
              <w:t>H07</w:t>
            </w:r>
          </w:p>
        </w:tc>
        <w:tc>
          <w:tcPr>
            <w:tcW w:w="7574" w:type="dxa"/>
            <w:noWrap w:val="0"/>
            <w:vAlign w:val="top"/>
          </w:tcPr>
          <w:p w14:paraId="4C23957D">
            <w:pPr>
              <w:pStyle w:val="5"/>
              <w:spacing w:before="124"/>
              <w:ind w:left="107"/>
              <w:rPr>
                <w:sz w:val="24"/>
              </w:rPr>
            </w:pPr>
            <w:r>
              <w:rPr>
                <w:sz w:val="24"/>
              </w:rPr>
              <w:t>其他同类研究</w:t>
            </w:r>
          </w:p>
        </w:tc>
      </w:tr>
      <w:tr w14:paraId="26294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8822" w:type="dxa"/>
            <w:gridSpan w:val="2"/>
            <w:noWrap w:val="0"/>
            <w:vAlign w:val="top"/>
          </w:tcPr>
          <w:p w14:paraId="4DD326FB">
            <w:pPr>
              <w:pStyle w:val="5"/>
              <w:spacing w:before="124"/>
              <w:ind w:left="110"/>
              <w:rPr>
                <w:sz w:val="24"/>
              </w:rPr>
            </w:pPr>
            <w:r>
              <w:rPr>
                <w:rFonts w:ascii="Times New Roman" w:eastAsia="Times New Roman"/>
                <w:sz w:val="24"/>
              </w:rPr>
              <w:t>I</w:t>
            </w:r>
            <w:r>
              <w:rPr>
                <w:sz w:val="24"/>
              </w:rPr>
              <w:t>、基层教学组织与教师队伍建设</w:t>
            </w:r>
          </w:p>
        </w:tc>
      </w:tr>
      <w:tr w14:paraId="30CFD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17ADAB10">
            <w:pPr>
              <w:pStyle w:val="5"/>
              <w:spacing w:before="131"/>
              <w:ind w:left="90" w:right="81"/>
              <w:jc w:val="center"/>
              <w:rPr>
                <w:rFonts w:ascii="Times New Roman"/>
                <w:sz w:val="24"/>
              </w:rPr>
            </w:pPr>
            <w:r>
              <w:rPr>
                <w:rFonts w:ascii="Times New Roman"/>
                <w:color w:val="FF0000"/>
                <w:sz w:val="24"/>
              </w:rPr>
              <w:t>I01</w:t>
            </w:r>
          </w:p>
        </w:tc>
        <w:tc>
          <w:tcPr>
            <w:tcW w:w="7574" w:type="dxa"/>
            <w:noWrap w:val="0"/>
            <w:vAlign w:val="top"/>
          </w:tcPr>
          <w:p w14:paraId="0C4A207C">
            <w:pPr>
              <w:pStyle w:val="5"/>
              <w:spacing w:before="122"/>
              <w:ind w:left="107"/>
              <w:rPr>
                <w:sz w:val="24"/>
              </w:rPr>
            </w:pPr>
            <w:r>
              <w:rPr>
                <w:sz w:val="24"/>
              </w:rPr>
              <w:t>高等学校基层教学组织建设研究与实践</w:t>
            </w:r>
          </w:p>
        </w:tc>
      </w:tr>
      <w:tr w14:paraId="3728E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419E8214">
            <w:pPr>
              <w:pStyle w:val="5"/>
              <w:spacing w:before="133"/>
              <w:ind w:left="90" w:right="81"/>
              <w:jc w:val="center"/>
              <w:rPr>
                <w:rFonts w:ascii="Times New Roman"/>
                <w:sz w:val="24"/>
              </w:rPr>
            </w:pPr>
            <w:r>
              <w:rPr>
                <w:rFonts w:ascii="Times New Roman"/>
                <w:sz w:val="24"/>
              </w:rPr>
              <w:t>I02</w:t>
            </w:r>
          </w:p>
        </w:tc>
        <w:tc>
          <w:tcPr>
            <w:tcW w:w="7574" w:type="dxa"/>
            <w:noWrap w:val="0"/>
            <w:vAlign w:val="top"/>
          </w:tcPr>
          <w:p w14:paraId="6C977D7D">
            <w:pPr>
              <w:pStyle w:val="5"/>
              <w:spacing w:before="122"/>
              <w:ind w:left="107"/>
              <w:rPr>
                <w:sz w:val="24"/>
              </w:rPr>
            </w:pPr>
            <w:r>
              <w:rPr>
                <w:sz w:val="24"/>
              </w:rPr>
              <w:t>高等学校虚拟教研室建设方法与实践探索</w:t>
            </w:r>
          </w:p>
        </w:tc>
      </w:tr>
      <w:tr w14:paraId="50D2A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1FE0AFAE">
            <w:pPr>
              <w:pStyle w:val="5"/>
              <w:spacing w:before="133"/>
              <w:ind w:left="90" w:right="81"/>
              <w:jc w:val="center"/>
              <w:rPr>
                <w:rFonts w:ascii="Times New Roman"/>
                <w:sz w:val="24"/>
              </w:rPr>
            </w:pPr>
            <w:r>
              <w:rPr>
                <w:rFonts w:ascii="Times New Roman"/>
                <w:sz w:val="24"/>
              </w:rPr>
              <w:t>I03</w:t>
            </w:r>
          </w:p>
        </w:tc>
        <w:tc>
          <w:tcPr>
            <w:tcW w:w="7574" w:type="dxa"/>
            <w:noWrap w:val="0"/>
            <w:vAlign w:val="top"/>
          </w:tcPr>
          <w:p w14:paraId="2932906C">
            <w:pPr>
              <w:pStyle w:val="5"/>
              <w:spacing w:before="124"/>
              <w:ind w:left="107"/>
              <w:rPr>
                <w:sz w:val="24"/>
              </w:rPr>
            </w:pPr>
            <w:r>
              <w:rPr>
                <w:sz w:val="24"/>
              </w:rPr>
              <w:t>高等学校教师教学激励机制研究与实践</w:t>
            </w:r>
          </w:p>
        </w:tc>
      </w:tr>
      <w:tr w14:paraId="775BD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248" w:type="dxa"/>
            <w:noWrap w:val="0"/>
            <w:vAlign w:val="top"/>
          </w:tcPr>
          <w:p w14:paraId="5C5334EA">
            <w:pPr>
              <w:pStyle w:val="5"/>
              <w:spacing w:before="133"/>
              <w:ind w:left="90" w:right="81"/>
              <w:jc w:val="center"/>
              <w:rPr>
                <w:rFonts w:ascii="Times New Roman"/>
                <w:sz w:val="24"/>
              </w:rPr>
            </w:pPr>
            <w:r>
              <w:rPr>
                <w:rFonts w:ascii="Times New Roman"/>
                <w:sz w:val="24"/>
              </w:rPr>
              <w:t>I04</w:t>
            </w:r>
          </w:p>
        </w:tc>
        <w:tc>
          <w:tcPr>
            <w:tcW w:w="7574" w:type="dxa"/>
            <w:noWrap w:val="0"/>
            <w:vAlign w:val="top"/>
          </w:tcPr>
          <w:p w14:paraId="7C8A20CE">
            <w:pPr>
              <w:pStyle w:val="5"/>
              <w:spacing w:before="124"/>
              <w:ind w:left="107"/>
              <w:rPr>
                <w:sz w:val="24"/>
              </w:rPr>
            </w:pPr>
            <w:r>
              <w:rPr>
                <w:sz w:val="24"/>
              </w:rPr>
              <w:t>高等学校教学名师成长机制研究与实践</w:t>
            </w:r>
          </w:p>
        </w:tc>
      </w:tr>
      <w:tr w14:paraId="68F88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026A8CA9">
            <w:pPr>
              <w:pStyle w:val="5"/>
              <w:spacing w:before="131"/>
              <w:ind w:left="90" w:right="81"/>
              <w:jc w:val="center"/>
              <w:rPr>
                <w:rFonts w:ascii="Times New Roman"/>
                <w:sz w:val="24"/>
              </w:rPr>
            </w:pPr>
            <w:r>
              <w:rPr>
                <w:rFonts w:ascii="Times New Roman"/>
                <w:color w:val="FF0000"/>
                <w:sz w:val="24"/>
              </w:rPr>
              <w:t>I05</w:t>
            </w:r>
          </w:p>
        </w:tc>
        <w:tc>
          <w:tcPr>
            <w:tcW w:w="7574" w:type="dxa"/>
            <w:noWrap w:val="0"/>
            <w:vAlign w:val="top"/>
          </w:tcPr>
          <w:p w14:paraId="3DCFA8F9">
            <w:pPr>
              <w:pStyle w:val="5"/>
              <w:spacing w:before="122"/>
              <w:ind w:left="107"/>
              <w:rPr>
                <w:sz w:val="24"/>
              </w:rPr>
            </w:pPr>
            <w:r>
              <w:rPr>
                <w:sz w:val="24"/>
              </w:rPr>
              <w:t>高等学校</w:t>
            </w:r>
            <w:r>
              <w:rPr>
                <w:rFonts w:ascii="Times New Roman" w:hAnsi="Times New Roman" w:eastAsia="Times New Roman"/>
                <w:sz w:val="24"/>
              </w:rPr>
              <w:t>“</w:t>
            </w:r>
            <w:r>
              <w:rPr>
                <w:sz w:val="24"/>
              </w:rPr>
              <w:t>双师型</w:t>
            </w:r>
            <w:r>
              <w:rPr>
                <w:rFonts w:ascii="Times New Roman" w:hAnsi="Times New Roman" w:eastAsia="Times New Roman"/>
                <w:sz w:val="24"/>
              </w:rPr>
              <w:t>”</w:t>
            </w:r>
            <w:r>
              <w:rPr>
                <w:sz w:val="24"/>
              </w:rPr>
              <w:t>教师培养机制研究与实践</w:t>
            </w:r>
          </w:p>
        </w:tc>
      </w:tr>
      <w:tr w14:paraId="1B7FE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470A1950">
            <w:pPr>
              <w:pStyle w:val="5"/>
              <w:spacing w:before="134"/>
              <w:ind w:left="90" w:right="81"/>
              <w:jc w:val="center"/>
              <w:rPr>
                <w:rFonts w:ascii="Times New Roman"/>
                <w:sz w:val="24"/>
              </w:rPr>
            </w:pPr>
            <w:r>
              <w:rPr>
                <w:rFonts w:ascii="Times New Roman"/>
                <w:sz w:val="24"/>
              </w:rPr>
              <w:t>I06</w:t>
            </w:r>
          </w:p>
        </w:tc>
        <w:tc>
          <w:tcPr>
            <w:tcW w:w="7574" w:type="dxa"/>
            <w:noWrap w:val="0"/>
            <w:vAlign w:val="top"/>
          </w:tcPr>
          <w:p w14:paraId="19FC9CE8">
            <w:pPr>
              <w:pStyle w:val="5"/>
              <w:spacing w:before="122"/>
              <w:ind w:left="107"/>
              <w:rPr>
                <w:sz w:val="24"/>
              </w:rPr>
            </w:pPr>
            <w:r>
              <w:rPr>
                <w:sz w:val="24"/>
              </w:rPr>
              <w:t>高等学校教师发展及服务支持体系研究与实践</w:t>
            </w:r>
          </w:p>
        </w:tc>
      </w:tr>
      <w:tr w14:paraId="261A2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3C423EDE">
            <w:pPr>
              <w:pStyle w:val="5"/>
              <w:spacing w:before="133"/>
              <w:ind w:left="90" w:right="81"/>
              <w:jc w:val="center"/>
              <w:rPr>
                <w:rFonts w:ascii="Times New Roman"/>
                <w:sz w:val="24"/>
              </w:rPr>
            </w:pPr>
            <w:r>
              <w:rPr>
                <w:rFonts w:ascii="Times New Roman"/>
                <w:sz w:val="24"/>
              </w:rPr>
              <w:t>I07</w:t>
            </w:r>
          </w:p>
        </w:tc>
        <w:tc>
          <w:tcPr>
            <w:tcW w:w="7574" w:type="dxa"/>
            <w:noWrap w:val="0"/>
            <w:vAlign w:val="top"/>
          </w:tcPr>
          <w:p w14:paraId="283A7401">
            <w:pPr>
              <w:pStyle w:val="5"/>
              <w:spacing w:before="124"/>
              <w:ind w:left="107"/>
              <w:rPr>
                <w:sz w:val="24"/>
              </w:rPr>
            </w:pPr>
            <w:r>
              <w:rPr>
                <w:sz w:val="24"/>
              </w:rPr>
              <w:t>高等学校教师职业道德建设研究与实践</w:t>
            </w:r>
          </w:p>
        </w:tc>
      </w:tr>
      <w:tr w14:paraId="193E4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248" w:type="dxa"/>
            <w:noWrap w:val="0"/>
            <w:vAlign w:val="top"/>
          </w:tcPr>
          <w:p w14:paraId="5A51A786">
            <w:pPr>
              <w:pStyle w:val="5"/>
              <w:spacing w:before="133"/>
              <w:ind w:left="90" w:right="81"/>
              <w:jc w:val="center"/>
              <w:rPr>
                <w:rFonts w:ascii="Times New Roman"/>
                <w:sz w:val="24"/>
              </w:rPr>
            </w:pPr>
            <w:r>
              <w:rPr>
                <w:rFonts w:ascii="Times New Roman"/>
                <w:sz w:val="24"/>
              </w:rPr>
              <w:t>I08</w:t>
            </w:r>
          </w:p>
        </w:tc>
        <w:tc>
          <w:tcPr>
            <w:tcW w:w="7574" w:type="dxa"/>
            <w:noWrap w:val="0"/>
            <w:vAlign w:val="top"/>
          </w:tcPr>
          <w:p w14:paraId="3B9A4C75">
            <w:pPr>
              <w:pStyle w:val="5"/>
              <w:spacing w:before="124"/>
              <w:ind w:left="107"/>
              <w:rPr>
                <w:sz w:val="24"/>
              </w:rPr>
            </w:pPr>
            <w:r>
              <w:rPr>
                <w:sz w:val="24"/>
              </w:rPr>
              <w:t>高等学校本科生导师制的研究与实践</w:t>
            </w:r>
          </w:p>
        </w:tc>
      </w:tr>
      <w:tr w14:paraId="0C2EC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27C73246">
            <w:pPr>
              <w:pStyle w:val="5"/>
              <w:spacing w:before="131"/>
              <w:ind w:left="90" w:right="81"/>
              <w:jc w:val="center"/>
              <w:rPr>
                <w:rFonts w:ascii="Times New Roman"/>
                <w:sz w:val="24"/>
              </w:rPr>
            </w:pPr>
            <w:r>
              <w:rPr>
                <w:rFonts w:ascii="Times New Roman"/>
                <w:sz w:val="24"/>
              </w:rPr>
              <w:t>I09</w:t>
            </w:r>
          </w:p>
        </w:tc>
        <w:tc>
          <w:tcPr>
            <w:tcW w:w="7574" w:type="dxa"/>
            <w:noWrap w:val="0"/>
            <w:vAlign w:val="top"/>
          </w:tcPr>
          <w:p w14:paraId="66184B82">
            <w:pPr>
              <w:pStyle w:val="5"/>
              <w:spacing w:before="122"/>
              <w:ind w:left="107"/>
              <w:rPr>
                <w:sz w:val="24"/>
              </w:rPr>
            </w:pPr>
            <w:r>
              <w:rPr>
                <w:sz w:val="24"/>
              </w:rPr>
              <w:t>高等学校青年教师培养研究与实践</w:t>
            </w:r>
          </w:p>
        </w:tc>
      </w:tr>
      <w:tr w14:paraId="20B8F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672291B9">
            <w:pPr>
              <w:pStyle w:val="5"/>
              <w:spacing w:before="133"/>
              <w:ind w:left="90" w:right="81"/>
              <w:jc w:val="center"/>
              <w:rPr>
                <w:rFonts w:ascii="Times New Roman"/>
                <w:sz w:val="24"/>
              </w:rPr>
            </w:pPr>
            <w:r>
              <w:rPr>
                <w:rFonts w:ascii="Times New Roman"/>
                <w:sz w:val="24"/>
              </w:rPr>
              <w:t>I10</w:t>
            </w:r>
          </w:p>
        </w:tc>
        <w:tc>
          <w:tcPr>
            <w:tcW w:w="7574" w:type="dxa"/>
            <w:noWrap w:val="0"/>
            <w:vAlign w:val="top"/>
          </w:tcPr>
          <w:p w14:paraId="5B0A0FB5">
            <w:pPr>
              <w:pStyle w:val="5"/>
              <w:spacing w:before="122"/>
              <w:ind w:left="107"/>
              <w:rPr>
                <w:sz w:val="24"/>
              </w:rPr>
            </w:pPr>
            <w:r>
              <w:rPr>
                <w:sz w:val="24"/>
              </w:rPr>
              <w:t>高等学校教师多元评价体系研究与实践</w:t>
            </w:r>
          </w:p>
        </w:tc>
      </w:tr>
      <w:tr w14:paraId="6F371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3C83CBDF">
            <w:pPr>
              <w:pStyle w:val="5"/>
              <w:spacing w:before="133"/>
              <w:ind w:left="90" w:right="83"/>
              <w:jc w:val="center"/>
              <w:rPr>
                <w:rFonts w:ascii="Times New Roman"/>
                <w:sz w:val="24"/>
              </w:rPr>
            </w:pPr>
            <w:r>
              <w:rPr>
                <w:rFonts w:ascii="Times New Roman"/>
                <w:sz w:val="24"/>
              </w:rPr>
              <w:t>I11</w:t>
            </w:r>
          </w:p>
        </w:tc>
        <w:tc>
          <w:tcPr>
            <w:tcW w:w="7574" w:type="dxa"/>
            <w:noWrap w:val="0"/>
            <w:vAlign w:val="top"/>
          </w:tcPr>
          <w:p w14:paraId="2BB2140F">
            <w:pPr>
              <w:pStyle w:val="5"/>
              <w:spacing w:before="124"/>
              <w:ind w:left="107"/>
              <w:rPr>
                <w:sz w:val="24"/>
              </w:rPr>
            </w:pPr>
            <w:r>
              <w:rPr>
                <w:sz w:val="24"/>
              </w:rPr>
              <w:t>教师教学创新能力提升与发展机制研究与实践</w:t>
            </w:r>
          </w:p>
        </w:tc>
      </w:tr>
      <w:tr w14:paraId="2A09D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248" w:type="dxa"/>
            <w:noWrap w:val="0"/>
            <w:vAlign w:val="top"/>
          </w:tcPr>
          <w:p w14:paraId="425F72AF">
            <w:pPr>
              <w:pStyle w:val="5"/>
              <w:spacing w:before="133"/>
              <w:ind w:left="90" w:right="81"/>
              <w:jc w:val="center"/>
              <w:rPr>
                <w:rFonts w:ascii="Times New Roman"/>
                <w:sz w:val="24"/>
              </w:rPr>
            </w:pPr>
            <w:r>
              <w:rPr>
                <w:rFonts w:ascii="Times New Roman"/>
                <w:sz w:val="24"/>
              </w:rPr>
              <w:t>I12</w:t>
            </w:r>
          </w:p>
        </w:tc>
        <w:tc>
          <w:tcPr>
            <w:tcW w:w="7574" w:type="dxa"/>
            <w:noWrap w:val="0"/>
            <w:vAlign w:val="top"/>
          </w:tcPr>
          <w:p w14:paraId="5A15BE35">
            <w:pPr>
              <w:pStyle w:val="5"/>
              <w:spacing w:before="124"/>
              <w:ind w:left="107"/>
              <w:rPr>
                <w:sz w:val="24"/>
              </w:rPr>
            </w:pPr>
            <w:r>
              <w:rPr>
                <w:sz w:val="24"/>
              </w:rPr>
              <w:t>其他同类研究</w:t>
            </w:r>
          </w:p>
        </w:tc>
      </w:tr>
    </w:tbl>
    <w:p w14:paraId="558A185E">
      <w:pPr>
        <w:spacing w:after="0"/>
        <w:rPr>
          <w:sz w:val="24"/>
        </w:rPr>
        <w:sectPr>
          <w:pgSz w:w="11910" w:h="16850"/>
          <w:pgMar w:top="1600" w:right="1200" w:bottom="2000" w:left="1420" w:header="0" w:footer="1802" w:gutter="0"/>
          <w:pgBorders>
            <w:top w:val="none" w:sz="0" w:space="0"/>
            <w:left w:val="none" w:sz="0" w:space="0"/>
            <w:bottom w:val="none" w:sz="0" w:space="0"/>
            <w:right w:val="none" w:sz="0" w:space="0"/>
          </w:pgBorders>
          <w:pgNumType w:fmt="decimal"/>
          <w:cols w:space="720" w:num="1"/>
        </w:sectPr>
      </w:pP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8"/>
        <w:gridCol w:w="7574"/>
      </w:tblGrid>
      <w:tr w14:paraId="682DE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77011419">
            <w:pPr>
              <w:pStyle w:val="5"/>
              <w:spacing w:before="124"/>
              <w:ind w:left="90" w:right="81"/>
              <w:jc w:val="center"/>
              <w:rPr>
                <w:sz w:val="24"/>
              </w:rPr>
            </w:pPr>
            <w:r>
              <w:rPr>
                <w:sz w:val="24"/>
              </w:rPr>
              <w:t>选题编号</w:t>
            </w:r>
          </w:p>
        </w:tc>
        <w:tc>
          <w:tcPr>
            <w:tcW w:w="7574" w:type="dxa"/>
            <w:noWrap w:val="0"/>
            <w:vAlign w:val="top"/>
          </w:tcPr>
          <w:p w14:paraId="0A3106D0">
            <w:pPr>
              <w:pStyle w:val="5"/>
              <w:spacing w:before="124"/>
              <w:ind w:left="3287" w:right="3276"/>
              <w:jc w:val="center"/>
              <w:rPr>
                <w:sz w:val="24"/>
              </w:rPr>
            </w:pPr>
            <w:r>
              <w:rPr>
                <w:sz w:val="24"/>
              </w:rPr>
              <w:t>选题内容</w:t>
            </w:r>
          </w:p>
        </w:tc>
      </w:tr>
      <w:tr w14:paraId="114FD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8822" w:type="dxa"/>
            <w:gridSpan w:val="2"/>
            <w:noWrap w:val="0"/>
            <w:vAlign w:val="top"/>
          </w:tcPr>
          <w:p w14:paraId="7E7019C6">
            <w:pPr>
              <w:pStyle w:val="5"/>
              <w:spacing w:before="124"/>
              <w:ind w:left="110"/>
              <w:rPr>
                <w:sz w:val="24"/>
              </w:rPr>
            </w:pPr>
            <w:r>
              <w:rPr>
                <w:rFonts w:ascii="Times New Roman" w:eastAsia="Times New Roman"/>
                <w:sz w:val="24"/>
              </w:rPr>
              <w:t>J</w:t>
            </w:r>
            <w:r>
              <w:rPr>
                <w:sz w:val="24"/>
              </w:rPr>
              <w:t>、教学管理与质量保障体系建设</w:t>
            </w:r>
          </w:p>
        </w:tc>
      </w:tr>
      <w:tr w14:paraId="51CDC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1FC2A247">
            <w:pPr>
              <w:pStyle w:val="5"/>
              <w:spacing w:before="131"/>
              <w:ind w:left="90" w:right="76"/>
              <w:jc w:val="center"/>
              <w:rPr>
                <w:rFonts w:ascii="Times New Roman"/>
                <w:sz w:val="24"/>
              </w:rPr>
            </w:pPr>
            <w:r>
              <w:rPr>
                <w:rFonts w:ascii="Times New Roman"/>
                <w:sz w:val="24"/>
              </w:rPr>
              <w:t>J01</w:t>
            </w:r>
          </w:p>
        </w:tc>
        <w:tc>
          <w:tcPr>
            <w:tcW w:w="7574" w:type="dxa"/>
            <w:noWrap w:val="0"/>
            <w:vAlign w:val="top"/>
          </w:tcPr>
          <w:p w14:paraId="5A931113">
            <w:pPr>
              <w:pStyle w:val="5"/>
              <w:spacing w:before="122"/>
              <w:ind w:left="107"/>
              <w:rPr>
                <w:sz w:val="24"/>
              </w:rPr>
            </w:pPr>
            <w:r>
              <w:rPr>
                <w:sz w:val="24"/>
              </w:rPr>
              <w:t>高等学校教学管理体制研究与实践</w:t>
            </w:r>
          </w:p>
        </w:tc>
      </w:tr>
      <w:tr w14:paraId="0C05C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158E5EEA">
            <w:pPr>
              <w:pStyle w:val="5"/>
              <w:spacing w:before="133"/>
              <w:ind w:left="90" w:right="76"/>
              <w:jc w:val="center"/>
              <w:rPr>
                <w:rFonts w:ascii="Times New Roman"/>
                <w:sz w:val="24"/>
              </w:rPr>
            </w:pPr>
            <w:r>
              <w:rPr>
                <w:rFonts w:ascii="Times New Roman"/>
                <w:sz w:val="24"/>
              </w:rPr>
              <w:t>J02</w:t>
            </w:r>
          </w:p>
        </w:tc>
        <w:tc>
          <w:tcPr>
            <w:tcW w:w="7574" w:type="dxa"/>
            <w:noWrap w:val="0"/>
            <w:vAlign w:val="top"/>
          </w:tcPr>
          <w:p w14:paraId="0F022B49">
            <w:pPr>
              <w:pStyle w:val="5"/>
              <w:spacing w:before="122"/>
              <w:ind w:left="107"/>
              <w:rPr>
                <w:sz w:val="24"/>
              </w:rPr>
            </w:pPr>
            <w:r>
              <w:rPr>
                <w:sz w:val="24"/>
              </w:rPr>
              <w:t>高等学校教学质量监控和保障体系研究与实践</w:t>
            </w:r>
          </w:p>
        </w:tc>
      </w:tr>
      <w:tr w14:paraId="1148F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45F375AA">
            <w:pPr>
              <w:pStyle w:val="5"/>
              <w:spacing w:before="134"/>
              <w:ind w:left="90" w:right="76"/>
              <w:jc w:val="center"/>
              <w:rPr>
                <w:rFonts w:ascii="Times New Roman"/>
                <w:sz w:val="24"/>
              </w:rPr>
            </w:pPr>
            <w:r>
              <w:rPr>
                <w:rFonts w:ascii="Times New Roman"/>
                <w:sz w:val="24"/>
              </w:rPr>
              <w:t>J03</w:t>
            </w:r>
          </w:p>
        </w:tc>
        <w:tc>
          <w:tcPr>
            <w:tcW w:w="7574" w:type="dxa"/>
            <w:noWrap w:val="0"/>
            <w:vAlign w:val="top"/>
          </w:tcPr>
          <w:p w14:paraId="607A7968">
            <w:pPr>
              <w:pStyle w:val="5"/>
              <w:spacing w:before="125"/>
              <w:ind w:left="107"/>
              <w:rPr>
                <w:sz w:val="24"/>
              </w:rPr>
            </w:pPr>
            <w:r>
              <w:rPr>
                <w:sz w:val="24"/>
              </w:rPr>
              <w:t>高等学校人才培养质量评价体系、方法研究与实践</w:t>
            </w:r>
          </w:p>
        </w:tc>
      </w:tr>
      <w:tr w14:paraId="63CE3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248" w:type="dxa"/>
            <w:noWrap w:val="0"/>
            <w:vAlign w:val="top"/>
          </w:tcPr>
          <w:p w14:paraId="6EFCD554">
            <w:pPr>
              <w:pStyle w:val="5"/>
              <w:spacing w:before="133"/>
              <w:ind w:left="90" w:right="76"/>
              <w:jc w:val="center"/>
              <w:rPr>
                <w:rFonts w:ascii="Times New Roman"/>
                <w:sz w:val="24"/>
              </w:rPr>
            </w:pPr>
            <w:r>
              <w:rPr>
                <w:rFonts w:ascii="Times New Roman"/>
                <w:sz w:val="24"/>
              </w:rPr>
              <w:t>J04</w:t>
            </w:r>
          </w:p>
        </w:tc>
        <w:tc>
          <w:tcPr>
            <w:tcW w:w="7574" w:type="dxa"/>
            <w:noWrap w:val="0"/>
            <w:vAlign w:val="top"/>
          </w:tcPr>
          <w:p w14:paraId="484D94CB">
            <w:pPr>
              <w:pStyle w:val="5"/>
              <w:spacing w:before="124"/>
              <w:ind w:left="107"/>
              <w:rPr>
                <w:sz w:val="24"/>
              </w:rPr>
            </w:pPr>
            <w:r>
              <w:rPr>
                <w:sz w:val="24"/>
              </w:rPr>
              <w:t>高校教学激励机制、评价机制和保障机制研究与实践</w:t>
            </w:r>
          </w:p>
        </w:tc>
      </w:tr>
      <w:tr w14:paraId="59A28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46D407A3">
            <w:pPr>
              <w:pStyle w:val="5"/>
              <w:spacing w:before="131"/>
              <w:ind w:left="90" w:right="76"/>
              <w:jc w:val="center"/>
              <w:rPr>
                <w:rFonts w:ascii="Times New Roman"/>
                <w:sz w:val="24"/>
              </w:rPr>
            </w:pPr>
            <w:r>
              <w:rPr>
                <w:rFonts w:ascii="Times New Roman"/>
                <w:sz w:val="24"/>
              </w:rPr>
              <w:t>J05</w:t>
            </w:r>
          </w:p>
        </w:tc>
        <w:tc>
          <w:tcPr>
            <w:tcW w:w="7574" w:type="dxa"/>
            <w:noWrap w:val="0"/>
            <w:vAlign w:val="top"/>
          </w:tcPr>
          <w:p w14:paraId="4A488C41">
            <w:pPr>
              <w:pStyle w:val="5"/>
              <w:spacing w:before="122"/>
              <w:ind w:left="107"/>
              <w:rPr>
                <w:sz w:val="24"/>
              </w:rPr>
            </w:pPr>
            <w:r>
              <w:rPr>
                <w:sz w:val="24"/>
              </w:rPr>
              <w:t>高等学校专业认证、专业评估、课程评估研究与实践</w:t>
            </w:r>
          </w:p>
        </w:tc>
      </w:tr>
      <w:tr w14:paraId="40074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2BA65612">
            <w:pPr>
              <w:pStyle w:val="5"/>
              <w:spacing w:before="133"/>
              <w:ind w:left="90" w:right="76"/>
              <w:jc w:val="center"/>
              <w:rPr>
                <w:rFonts w:ascii="Times New Roman"/>
                <w:sz w:val="24"/>
              </w:rPr>
            </w:pPr>
            <w:r>
              <w:rPr>
                <w:rFonts w:ascii="Times New Roman"/>
                <w:sz w:val="24"/>
              </w:rPr>
              <w:t>J06</w:t>
            </w:r>
          </w:p>
        </w:tc>
        <w:tc>
          <w:tcPr>
            <w:tcW w:w="7574" w:type="dxa"/>
            <w:noWrap w:val="0"/>
            <w:vAlign w:val="top"/>
          </w:tcPr>
          <w:p w14:paraId="79D64705">
            <w:pPr>
              <w:pStyle w:val="5"/>
              <w:spacing w:before="122"/>
              <w:ind w:left="107"/>
              <w:rPr>
                <w:sz w:val="24"/>
              </w:rPr>
            </w:pPr>
            <w:r>
              <w:rPr>
                <w:sz w:val="24"/>
              </w:rPr>
              <w:t>高等学校教学管理信息化建设研究与实践</w:t>
            </w:r>
          </w:p>
        </w:tc>
      </w:tr>
      <w:tr w14:paraId="440CE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2EC9752B">
            <w:pPr>
              <w:pStyle w:val="5"/>
              <w:spacing w:before="133"/>
              <w:ind w:left="90" w:right="76"/>
              <w:jc w:val="center"/>
              <w:rPr>
                <w:rFonts w:ascii="Times New Roman"/>
                <w:sz w:val="24"/>
              </w:rPr>
            </w:pPr>
            <w:r>
              <w:rPr>
                <w:rFonts w:ascii="Times New Roman"/>
                <w:color w:val="FF0000"/>
                <w:sz w:val="24"/>
              </w:rPr>
              <w:t>J07</w:t>
            </w:r>
          </w:p>
        </w:tc>
        <w:tc>
          <w:tcPr>
            <w:tcW w:w="7574" w:type="dxa"/>
            <w:noWrap w:val="0"/>
            <w:vAlign w:val="top"/>
          </w:tcPr>
          <w:p w14:paraId="79B1B209">
            <w:pPr>
              <w:pStyle w:val="5"/>
              <w:spacing w:before="124"/>
              <w:ind w:left="107"/>
              <w:rPr>
                <w:sz w:val="24"/>
              </w:rPr>
            </w:pPr>
            <w:r>
              <w:rPr>
                <w:sz w:val="24"/>
              </w:rPr>
              <w:t>高等学校本科人才培养过程管理研究与实践</w:t>
            </w:r>
          </w:p>
        </w:tc>
      </w:tr>
      <w:tr w14:paraId="3135A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1248" w:type="dxa"/>
            <w:noWrap w:val="0"/>
            <w:vAlign w:val="top"/>
          </w:tcPr>
          <w:p w14:paraId="4198A1F3">
            <w:pPr>
              <w:pStyle w:val="5"/>
              <w:spacing w:before="133"/>
              <w:ind w:left="90" w:right="76"/>
              <w:jc w:val="center"/>
              <w:rPr>
                <w:rFonts w:ascii="Times New Roman"/>
                <w:sz w:val="24"/>
              </w:rPr>
            </w:pPr>
            <w:r>
              <w:rPr>
                <w:rFonts w:ascii="Times New Roman"/>
                <w:color w:val="FF0000"/>
                <w:sz w:val="24"/>
              </w:rPr>
              <w:t>J08</w:t>
            </w:r>
          </w:p>
        </w:tc>
        <w:tc>
          <w:tcPr>
            <w:tcW w:w="7574" w:type="dxa"/>
            <w:noWrap w:val="0"/>
            <w:vAlign w:val="top"/>
          </w:tcPr>
          <w:p w14:paraId="62E63B7C">
            <w:pPr>
              <w:pStyle w:val="5"/>
              <w:spacing w:before="124"/>
              <w:ind w:left="107"/>
              <w:rPr>
                <w:sz w:val="24"/>
              </w:rPr>
            </w:pPr>
            <w:r>
              <w:rPr>
                <w:sz w:val="24"/>
              </w:rPr>
              <w:t>高等学校学生实习组织与管理模式研究与实践</w:t>
            </w:r>
          </w:p>
        </w:tc>
      </w:tr>
      <w:tr w14:paraId="2FDB9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412859AB">
            <w:pPr>
              <w:pStyle w:val="5"/>
              <w:spacing w:before="131"/>
              <w:ind w:left="90" w:right="76"/>
              <w:jc w:val="center"/>
              <w:rPr>
                <w:rFonts w:ascii="Times New Roman"/>
                <w:sz w:val="24"/>
              </w:rPr>
            </w:pPr>
            <w:r>
              <w:rPr>
                <w:rFonts w:ascii="Times New Roman"/>
                <w:sz w:val="24"/>
              </w:rPr>
              <w:t>J09</w:t>
            </w:r>
          </w:p>
        </w:tc>
        <w:tc>
          <w:tcPr>
            <w:tcW w:w="7574" w:type="dxa"/>
            <w:noWrap w:val="0"/>
            <w:vAlign w:val="top"/>
          </w:tcPr>
          <w:p w14:paraId="4188460C">
            <w:pPr>
              <w:pStyle w:val="5"/>
              <w:spacing w:before="122"/>
              <w:ind w:left="107"/>
              <w:rPr>
                <w:sz w:val="24"/>
              </w:rPr>
            </w:pPr>
            <w:r>
              <w:rPr>
                <w:sz w:val="24"/>
              </w:rPr>
              <w:t>高等学校课程考核与学业评价改革研究与实践</w:t>
            </w:r>
          </w:p>
        </w:tc>
      </w:tr>
      <w:tr w14:paraId="14EAE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06340721">
            <w:pPr>
              <w:pStyle w:val="5"/>
              <w:spacing w:before="133"/>
              <w:ind w:left="90" w:right="76"/>
              <w:jc w:val="center"/>
              <w:rPr>
                <w:rFonts w:ascii="Times New Roman"/>
                <w:sz w:val="24"/>
              </w:rPr>
            </w:pPr>
            <w:r>
              <w:rPr>
                <w:rFonts w:ascii="Times New Roman"/>
                <w:sz w:val="24"/>
              </w:rPr>
              <w:t>J10</w:t>
            </w:r>
          </w:p>
        </w:tc>
        <w:tc>
          <w:tcPr>
            <w:tcW w:w="7574" w:type="dxa"/>
            <w:noWrap w:val="0"/>
            <w:vAlign w:val="top"/>
          </w:tcPr>
          <w:p w14:paraId="1950D36C">
            <w:pPr>
              <w:pStyle w:val="5"/>
              <w:spacing w:before="122"/>
              <w:ind w:left="107"/>
              <w:rPr>
                <w:sz w:val="24"/>
              </w:rPr>
            </w:pPr>
            <w:r>
              <w:rPr>
                <w:sz w:val="24"/>
              </w:rPr>
              <w:t>高等学校大学生学习与发展评价研究与实践</w:t>
            </w:r>
          </w:p>
        </w:tc>
      </w:tr>
      <w:tr w14:paraId="483CD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3B946934">
            <w:pPr>
              <w:pStyle w:val="5"/>
              <w:spacing w:before="133"/>
              <w:ind w:left="90" w:right="86"/>
              <w:jc w:val="center"/>
              <w:rPr>
                <w:rFonts w:ascii="Times New Roman"/>
                <w:sz w:val="24"/>
              </w:rPr>
            </w:pPr>
            <w:r>
              <w:rPr>
                <w:rFonts w:ascii="Times New Roman"/>
                <w:color w:val="FF0000"/>
                <w:sz w:val="24"/>
              </w:rPr>
              <w:t>J11</w:t>
            </w:r>
          </w:p>
        </w:tc>
        <w:tc>
          <w:tcPr>
            <w:tcW w:w="7574" w:type="dxa"/>
            <w:noWrap w:val="0"/>
            <w:vAlign w:val="top"/>
          </w:tcPr>
          <w:p w14:paraId="6153D00F">
            <w:pPr>
              <w:pStyle w:val="5"/>
              <w:spacing w:before="124"/>
              <w:ind w:left="107"/>
              <w:rPr>
                <w:sz w:val="24"/>
              </w:rPr>
            </w:pPr>
            <w:r>
              <w:rPr>
                <w:spacing w:val="-1"/>
                <w:sz w:val="24"/>
              </w:rPr>
              <w:t>高等学校</w:t>
            </w:r>
            <w:r>
              <w:rPr>
                <w:rFonts w:ascii="Times New Roman" w:hAnsi="Times New Roman" w:eastAsia="Times New Roman"/>
                <w:sz w:val="24"/>
              </w:rPr>
              <w:t>“</w:t>
            </w:r>
            <w:r>
              <w:rPr>
                <w:sz w:val="24"/>
              </w:rPr>
              <w:t>评教</w:t>
            </w:r>
            <w:r>
              <w:rPr>
                <w:rFonts w:ascii="Times New Roman" w:hAnsi="Times New Roman" w:eastAsia="Times New Roman"/>
                <w:sz w:val="24"/>
              </w:rPr>
              <w:t>”</w:t>
            </w:r>
            <w:r>
              <w:rPr>
                <w:sz w:val="24"/>
              </w:rPr>
              <w:t>与</w:t>
            </w:r>
            <w:r>
              <w:rPr>
                <w:rFonts w:ascii="Times New Roman" w:hAnsi="Times New Roman" w:eastAsia="Times New Roman"/>
                <w:sz w:val="24"/>
              </w:rPr>
              <w:t>“</w:t>
            </w:r>
            <w:r>
              <w:rPr>
                <w:sz w:val="24"/>
              </w:rPr>
              <w:t>评学</w:t>
            </w:r>
            <w:r>
              <w:rPr>
                <w:rFonts w:ascii="Times New Roman" w:hAnsi="Times New Roman" w:eastAsia="Times New Roman"/>
                <w:sz w:val="24"/>
              </w:rPr>
              <w:t>”</w:t>
            </w:r>
            <w:r>
              <w:rPr>
                <w:sz w:val="24"/>
              </w:rPr>
              <w:t>融合机制研究与实践</w:t>
            </w:r>
          </w:p>
        </w:tc>
      </w:tr>
      <w:tr w14:paraId="0FAD7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248" w:type="dxa"/>
            <w:noWrap w:val="0"/>
            <w:vAlign w:val="top"/>
          </w:tcPr>
          <w:p w14:paraId="65BEF468">
            <w:pPr>
              <w:pStyle w:val="5"/>
              <w:spacing w:before="133"/>
              <w:ind w:left="90" w:right="76"/>
              <w:jc w:val="center"/>
              <w:rPr>
                <w:rFonts w:ascii="Times New Roman"/>
                <w:sz w:val="24"/>
              </w:rPr>
            </w:pPr>
            <w:r>
              <w:rPr>
                <w:rFonts w:ascii="Times New Roman"/>
                <w:sz w:val="24"/>
              </w:rPr>
              <w:t>J12</w:t>
            </w:r>
          </w:p>
        </w:tc>
        <w:tc>
          <w:tcPr>
            <w:tcW w:w="7574" w:type="dxa"/>
            <w:noWrap w:val="0"/>
            <w:vAlign w:val="top"/>
          </w:tcPr>
          <w:p w14:paraId="6D4B6C0C">
            <w:pPr>
              <w:pStyle w:val="5"/>
              <w:spacing w:before="124"/>
              <w:ind w:left="107"/>
              <w:rPr>
                <w:sz w:val="24"/>
              </w:rPr>
            </w:pPr>
            <w:r>
              <w:rPr>
                <w:sz w:val="24"/>
              </w:rPr>
              <w:t>高等学校课程教材管理与评估研究</w:t>
            </w:r>
          </w:p>
        </w:tc>
      </w:tr>
      <w:tr w14:paraId="56426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3F4E2C6B">
            <w:pPr>
              <w:pStyle w:val="5"/>
              <w:spacing w:before="131"/>
              <w:ind w:left="90" w:right="76"/>
              <w:jc w:val="center"/>
              <w:rPr>
                <w:rFonts w:ascii="Times New Roman"/>
                <w:sz w:val="24"/>
              </w:rPr>
            </w:pPr>
            <w:r>
              <w:rPr>
                <w:rFonts w:ascii="Times New Roman"/>
                <w:sz w:val="24"/>
              </w:rPr>
              <w:t>J13</w:t>
            </w:r>
          </w:p>
        </w:tc>
        <w:tc>
          <w:tcPr>
            <w:tcW w:w="7574" w:type="dxa"/>
            <w:noWrap w:val="0"/>
            <w:vAlign w:val="top"/>
          </w:tcPr>
          <w:p w14:paraId="5BBEF29C">
            <w:pPr>
              <w:pStyle w:val="5"/>
              <w:spacing w:before="122"/>
              <w:ind w:left="107"/>
              <w:rPr>
                <w:sz w:val="24"/>
              </w:rPr>
            </w:pPr>
            <w:r>
              <w:rPr>
                <w:sz w:val="24"/>
              </w:rPr>
              <w:t>高等学校教学督导工作研究与实践</w:t>
            </w:r>
          </w:p>
        </w:tc>
      </w:tr>
      <w:tr w14:paraId="3A1C9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3901D7CB">
            <w:pPr>
              <w:pStyle w:val="5"/>
              <w:spacing w:before="134"/>
              <w:ind w:left="90" w:right="76"/>
              <w:jc w:val="center"/>
              <w:rPr>
                <w:rFonts w:ascii="Times New Roman"/>
                <w:sz w:val="24"/>
              </w:rPr>
            </w:pPr>
            <w:r>
              <w:rPr>
                <w:rFonts w:ascii="Times New Roman"/>
                <w:sz w:val="24"/>
              </w:rPr>
              <w:t>J14</w:t>
            </w:r>
          </w:p>
        </w:tc>
        <w:tc>
          <w:tcPr>
            <w:tcW w:w="7574" w:type="dxa"/>
            <w:noWrap w:val="0"/>
            <w:vAlign w:val="top"/>
          </w:tcPr>
          <w:p w14:paraId="465D84D8">
            <w:pPr>
              <w:pStyle w:val="5"/>
              <w:spacing w:before="122"/>
              <w:ind w:left="107"/>
              <w:rPr>
                <w:sz w:val="24"/>
              </w:rPr>
            </w:pPr>
            <w:r>
              <w:rPr>
                <w:sz w:val="24"/>
              </w:rPr>
              <w:t>高等学校多校区教学管理研究与实践</w:t>
            </w:r>
          </w:p>
        </w:tc>
      </w:tr>
      <w:tr w14:paraId="5A903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03E00D00">
            <w:pPr>
              <w:pStyle w:val="5"/>
              <w:spacing w:before="133"/>
              <w:ind w:left="90" w:right="76"/>
              <w:jc w:val="center"/>
              <w:rPr>
                <w:rFonts w:ascii="Times New Roman"/>
                <w:sz w:val="24"/>
              </w:rPr>
            </w:pPr>
            <w:r>
              <w:rPr>
                <w:rFonts w:ascii="Times New Roman"/>
                <w:color w:val="FF0000"/>
                <w:sz w:val="24"/>
              </w:rPr>
              <w:t>J15</w:t>
            </w:r>
          </w:p>
        </w:tc>
        <w:tc>
          <w:tcPr>
            <w:tcW w:w="7574" w:type="dxa"/>
            <w:noWrap w:val="0"/>
            <w:vAlign w:val="top"/>
          </w:tcPr>
          <w:p w14:paraId="443EA2A5">
            <w:pPr>
              <w:pStyle w:val="5"/>
              <w:spacing w:before="124"/>
              <w:ind w:left="107"/>
              <w:rPr>
                <w:sz w:val="24"/>
              </w:rPr>
            </w:pPr>
            <w:r>
              <w:rPr>
                <w:sz w:val="24"/>
              </w:rPr>
              <w:t>高等学校教学管理队伍建设研究与实践</w:t>
            </w:r>
          </w:p>
        </w:tc>
      </w:tr>
      <w:tr w14:paraId="029EE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248" w:type="dxa"/>
            <w:noWrap w:val="0"/>
            <w:vAlign w:val="top"/>
          </w:tcPr>
          <w:p w14:paraId="27E1874C">
            <w:pPr>
              <w:pStyle w:val="5"/>
              <w:spacing w:before="133"/>
              <w:ind w:left="90" w:right="76"/>
              <w:jc w:val="center"/>
              <w:rPr>
                <w:rFonts w:ascii="Times New Roman"/>
                <w:sz w:val="24"/>
              </w:rPr>
            </w:pPr>
            <w:r>
              <w:rPr>
                <w:rFonts w:ascii="Times New Roman"/>
                <w:sz w:val="24"/>
              </w:rPr>
              <w:t>J16</w:t>
            </w:r>
          </w:p>
        </w:tc>
        <w:tc>
          <w:tcPr>
            <w:tcW w:w="7574" w:type="dxa"/>
            <w:noWrap w:val="0"/>
            <w:vAlign w:val="top"/>
          </w:tcPr>
          <w:p w14:paraId="46AAB01A">
            <w:pPr>
              <w:pStyle w:val="5"/>
              <w:spacing w:before="124"/>
              <w:ind w:left="107"/>
              <w:rPr>
                <w:sz w:val="24"/>
              </w:rPr>
            </w:pPr>
            <w:r>
              <w:rPr>
                <w:sz w:val="24"/>
              </w:rPr>
              <w:t>高等学校学分制改革研究与实践</w:t>
            </w:r>
          </w:p>
        </w:tc>
      </w:tr>
      <w:tr w14:paraId="3B25A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13DDEF5D">
            <w:pPr>
              <w:pStyle w:val="5"/>
              <w:spacing w:before="131"/>
              <w:ind w:left="90" w:right="76"/>
              <w:jc w:val="center"/>
              <w:rPr>
                <w:rFonts w:ascii="Times New Roman"/>
                <w:sz w:val="24"/>
              </w:rPr>
            </w:pPr>
            <w:r>
              <w:rPr>
                <w:rFonts w:ascii="Times New Roman"/>
                <w:color w:val="FF0000"/>
                <w:sz w:val="24"/>
              </w:rPr>
              <w:t>J17</w:t>
            </w:r>
          </w:p>
        </w:tc>
        <w:tc>
          <w:tcPr>
            <w:tcW w:w="7574" w:type="dxa"/>
            <w:noWrap w:val="0"/>
            <w:vAlign w:val="top"/>
          </w:tcPr>
          <w:p w14:paraId="7974B64D">
            <w:pPr>
              <w:pStyle w:val="5"/>
              <w:spacing w:before="122"/>
              <w:ind w:left="107"/>
              <w:rPr>
                <w:sz w:val="24"/>
              </w:rPr>
            </w:pPr>
            <w:r>
              <w:rPr>
                <w:sz w:val="24"/>
              </w:rPr>
              <w:t>高等学校完善实习实践制度研究与实践</w:t>
            </w:r>
          </w:p>
        </w:tc>
      </w:tr>
      <w:tr w14:paraId="716D3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7FAB30F8">
            <w:pPr>
              <w:pStyle w:val="5"/>
              <w:spacing w:before="133"/>
              <w:ind w:left="90" w:right="76"/>
              <w:jc w:val="center"/>
              <w:rPr>
                <w:rFonts w:ascii="Times New Roman"/>
                <w:sz w:val="24"/>
              </w:rPr>
            </w:pPr>
            <w:r>
              <w:rPr>
                <w:rFonts w:ascii="Times New Roman"/>
                <w:sz w:val="24"/>
              </w:rPr>
              <w:t>J18</w:t>
            </w:r>
          </w:p>
        </w:tc>
        <w:tc>
          <w:tcPr>
            <w:tcW w:w="7574" w:type="dxa"/>
            <w:noWrap w:val="0"/>
            <w:vAlign w:val="top"/>
          </w:tcPr>
          <w:p w14:paraId="604DA4A7">
            <w:pPr>
              <w:pStyle w:val="5"/>
              <w:spacing w:before="122"/>
              <w:ind w:left="107"/>
              <w:rPr>
                <w:sz w:val="24"/>
              </w:rPr>
            </w:pPr>
            <w:r>
              <w:rPr>
                <w:sz w:val="24"/>
              </w:rPr>
              <w:t>其他同类研究</w:t>
            </w:r>
          </w:p>
        </w:tc>
      </w:tr>
      <w:tr w14:paraId="5F222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8822" w:type="dxa"/>
            <w:gridSpan w:val="2"/>
            <w:noWrap w:val="0"/>
            <w:vAlign w:val="top"/>
          </w:tcPr>
          <w:p w14:paraId="6CA2F0DC">
            <w:pPr>
              <w:pStyle w:val="5"/>
              <w:spacing w:before="124"/>
              <w:ind w:left="110"/>
              <w:rPr>
                <w:sz w:val="24"/>
              </w:rPr>
            </w:pPr>
            <w:r>
              <w:rPr>
                <w:rFonts w:ascii="Times New Roman" w:eastAsia="Times New Roman"/>
                <w:sz w:val="24"/>
              </w:rPr>
              <w:t>K</w:t>
            </w:r>
            <w:r>
              <w:rPr>
                <w:sz w:val="24"/>
              </w:rPr>
              <w:t>、高等学校课堂教学改革研究</w:t>
            </w:r>
          </w:p>
        </w:tc>
      </w:tr>
      <w:tr w14:paraId="78EAD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248" w:type="dxa"/>
            <w:noWrap w:val="0"/>
            <w:vAlign w:val="top"/>
          </w:tcPr>
          <w:p w14:paraId="5D423344">
            <w:pPr>
              <w:pStyle w:val="5"/>
              <w:spacing w:before="133"/>
              <w:ind w:left="90" w:right="81"/>
              <w:jc w:val="center"/>
              <w:rPr>
                <w:rFonts w:ascii="Times New Roman"/>
                <w:sz w:val="24"/>
              </w:rPr>
            </w:pPr>
            <w:r>
              <w:rPr>
                <w:rFonts w:ascii="Times New Roman"/>
                <w:sz w:val="24"/>
              </w:rPr>
              <w:t>KO1</w:t>
            </w:r>
          </w:p>
        </w:tc>
        <w:tc>
          <w:tcPr>
            <w:tcW w:w="7574" w:type="dxa"/>
            <w:noWrap w:val="0"/>
            <w:vAlign w:val="top"/>
          </w:tcPr>
          <w:p w14:paraId="7004FC4F">
            <w:pPr>
              <w:pStyle w:val="5"/>
              <w:spacing w:before="124"/>
              <w:ind w:left="107"/>
              <w:rPr>
                <w:sz w:val="24"/>
              </w:rPr>
            </w:pPr>
            <w:r>
              <w:rPr>
                <w:sz w:val="24"/>
              </w:rPr>
              <w:t>高等学校课堂教学模式创新研究与实践</w:t>
            </w:r>
          </w:p>
        </w:tc>
      </w:tr>
    </w:tbl>
    <w:p w14:paraId="6B392AA3">
      <w:pPr>
        <w:spacing w:after="0"/>
        <w:rPr>
          <w:sz w:val="24"/>
        </w:rPr>
        <w:sectPr>
          <w:pgSz w:w="11910" w:h="16850"/>
          <w:pgMar w:top="1600" w:right="1200" w:bottom="2000" w:left="1420" w:header="0" w:footer="1802" w:gutter="0"/>
          <w:pgBorders>
            <w:top w:val="none" w:sz="0" w:space="0"/>
            <w:left w:val="none" w:sz="0" w:space="0"/>
            <w:bottom w:val="none" w:sz="0" w:space="0"/>
            <w:right w:val="none" w:sz="0" w:space="0"/>
          </w:pgBorders>
          <w:pgNumType w:fmt="decimal"/>
          <w:cols w:space="720" w:num="1"/>
        </w:sectPr>
      </w:pPr>
    </w:p>
    <w:p w14:paraId="30C4A2C3">
      <w:pPr>
        <w:pStyle w:val="2"/>
        <w:spacing w:before="1"/>
        <w:rPr>
          <w:rFonts w:ascii="方正小标宋简体"/>
          <w:sz w:val="28"/>
        </w:rPr>
      </w:pP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8"/>
        <w:gridCol w:w="7574"/>
      </w:tblGrid>
      <w:tr w14:paraId="11E9B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55C98DAC">
            <w:pPr>
              <w:pStyle w:val="5"/>
              <w:spacing w:before="124"/>
              <w:ind w:left="90" w:right="81"/>
              <w:jc w:val="center"/>
              <w:rPr>
                <w:sz w:val="24"/>
              </w:rPr>
            </w:pPr>
            <w:r>
              <w:rPr>
                <w:sz w:val="24"/>
              </w:rPr>
              <w:t>选题编号</w:t>
            </w:r>
          </w:p>
        </w:tc>
        <w:tc>
          <w:tcPr>
            <w:tcW w:w="7574" w:type="dxa"/>
            <w:noWrap w:val="0"/>
            <w:vAlign w:val="top"/>
          </w:tcPr>
          <w:p w14:paraId="4C25198B">
            <w:pPr>
              <w:pStyle w:val="5"/>
              <w:spacing w:before="124"/>
              <w:ind w:left="3287" w:right="3276"/>
              <w:jc w:val="center"/>
              <w:rPr>
                <w:sz w:val="24"/>
              </w:rPr>
            </w:pPr>
            <w:r>
              <w:rPr>
                <w:sz w:val="24"/>
              </w:rPr>
              <w:t>选题内容</w:t>
            </w:r>
          </w:p>
        </w:tc>
      </w:tr>
      <w:tr w14:paraId="3EB97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248" w:type="dxa"/>
            <w:noWrap w:val="0"/>
            <w:vAlign w:val="top"/>
          </w:tcPr>
          <w:p w14:paraId="08E71C6A">
            <w:pPr>
              <w:pStyle w:val="5"/>
              <w:spacing w:before="133"/>
              <w:ind w:left="90" w:right="81"/>
              <w:jc w:val="center"/>
              <w:rPr>
                <w:rFonts w:ascii="Times New Roman"/>
                <w:sz w:val="24"/>
              </w:rPr>
            </w:pPr>
            <w:r>
              <w:rPr>
                <w:rFonts w:ascii="Times New Roman"/>
                <w:sz w:val="24"/>
              </w:rPr>
              <w:t>KO2</w:t>
            </w:r>
          </w:p>
        </w:tc>
        <w:tc>
          <w:tcPr>
            <w:tcW w:w="7574" w:type="dxa"/>
            <w:noWrap w:val="0"/>
            <w:vAlign w:val="top"/>
          </w:tcPr>
          <w:p w14:paraId="6AA28AEF">
            <w:pPr>
              <w:pStyle w:val="5"/>
              <w:spacing w:before="124"/>
              <w:ind w:left="107"/>
              <w:rPr>
                <w:sz w:val="24"/>
              </w:rPr>
            </w:pPr>
            <w:r>
              <w:rPr>
                <w:sz w:val="24"/>
              </w:rPr>
              <w:t>高等学校课堂教学改革中的学生评价研究与实践</w:t>
            </w:r>
          </w:p>
        </w:tc>
      </w:tr>
      <w:tr w14:paraId="6634C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27F712FD">
            <w:pPr>
              <w:pStyle w:val="5"/>
              <w:spacing w:before="131"/>
              <w:ind w:left="90" w:right="81"/>
              <w:jc w:val="center"/>
              <w:rPr>
                <w:rFonts w:ascii="Times New Roman"/>
                <w:sz w:val="24"/>
              </w:rPr>
            </w:pPr>
            <w:r>
              <w:rPr>
                <w:rFonts w:ascii="Times New Roman"/>
                <w:sz w:val="24"/>
              </w:rPr>
              <w:t>K03</w:t>
            </w:r>
          </w:p>
        </w:tc>
        <w:tc>
          <w:tcPr>
            <w:tcW w:w="7574" w:type="dxa"/>
            <w:noWrap w:val="0"/>
            <w:vAlign w:val="top"/>
          </w:tcPr>
          <w:p w14:paraId="13E4DB3B">
            <w:pPr>
              <w:pStyle w:val="5"/>
              <w:spacing w:before="122"/>
              <w:ind w:left="107"/>
              <w:rPr>
                <w:sz w:val="24"/>
              </w:rPr>
            </w:pPr>
            <w:r>
              <w:rPr>
                <w:sz w:val="24"/>
              </w:rPr>
              <w:t>高等学校课堂教学改革背景下教师教学能力提升研究与实践</w:t>
            </w:r>
          </w:p>
        </w:tc>
      </w:tr>
      <w:tr w14:paraId="55906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0650D2A2">
            <w:pPr>
              <w:pStyle w:val="5"/>
              <w:spacing w:before="133"/>
              <w:ind w:left="90" w:right="81"/>
              <w:jc w:val="center"/>
              <w:rPr>
                <w:rFonts w:ascii="Times New Roman"/>
                <w:sz w:val="24"/>
              </w:rPr>
            </w:pPr>
            <w:r>
              <w:rPr>
                <w:rFonts w:ascii="Times New Roman"/>
                <w:sz w:val="24"/>
              </w:rPr>
              <w:t>K04</w:t>
            </w:r>
          </w:p>
        </w:tc>
        <w:tc>
          <w:tcPr>
            <w:tcW w:w="7574" w:type="dxa"/>
            <w:noWrap w:val="0"/>
            <w:vAlign w:val="top"/>
          </w:tcPr>
          <w:p w14:paraId="1D37B31A">
            <w:pPr>
              <w:pStyle w:val="5"/>
              <w:spacing w:before="122"/>
              <w:ind w:left="107"/>
              <w:rPr>
                <w:sz w:val="24"/>
              </w:rPr>
            </w:pPr>
            <w:r>
              <w:rPr>
                <w:sz w:val="24"/>
              </w:rPr>
              <w:t>人工智能赋能教育教学改革研究与实践</w:t>
            </w:r>
          </w:p>
        </w:tc>
      </w:tr>
      <w:tr w14:paraId="37764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08F80990">
            <w:pPr>
              <w:pStyle w:val="5"/>
              <w:spacing w:before="134"/>
              <w:ind w:left="90" w:right="81"/>
              <w:jc w:val="center"/>
              <w:rPr>
                <w:rFonts w:ascii="Times New Roman"/>
                <w:sz w:val="24"/>
              </w:rPr>
            </w:pPr>
            <w:r>
              <w:rPr>
                <w:rFonts w:ascii="Times New Roman"/>
                <w:color w:val="FF0000"/>
                <w:sz w:val="24"/>
              </w:rPr>
              <w:t>K05</w:t>
            </w:r>
          </w:p>
        </w:tc>
        <w:tc>
          <w:tcPr>
            <w:tcW w:w="7574" w:type="dxa"/>
            <w:noWrap w:val="0"/>
            <w:vAlign w:val="top"/>
          </w:tcPr>
          <w:p w14:paraId="1DC15399">
            <w:pPr>
              <w:pStyle w:val="5"/>
              <w:spacing w:before="125"/>
              <w:ind w:left="107"/>
              <w:rPr>
                <w:sz w:val="24"/>
              </w:rPr>
            </w:pPr>
            <w:r>
              <w:rPr>
                <w:sz w:val="24"/>
              </w:rPr>
              <w:t>铸牢中华民族共同体意识课程教学研究与实践</w:t>
            </w:r>
          </w:p>
        </w:tc>
      </w:tr>
      <w:tr w14:paraId="4C2AB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248" w:type="dxa"/>
            <w:noWrap w:val="0"/>
            <w:vAlign w:val="top"/>
          </w:tcPr>
          <w:p w14:paraId="47B9D4B6">
            <w:pPr>
              <w:pStyle w:val="5"/>
              <w:spacing w:before="133"/>
              <w:ind w:left="90" w:right="81"/>
              <w:jc w:val="center"/>
              <w:rPr>
                <w:rFonts w:ascii="Times New Roman"/>
                <w:sz w:val="24"/>
              </w:rPr>
            </w:pPr>
            <w:r>
              <w:rPr>
                <w:rFonts w:ascii="Times New Roman"/>
                <w:sz w:val="24"/>
              </w:rPr>
              <w:t>K06</w:t>
            </w:r>
          </w:p>
        </w:tc>
        <w:tc>
          <w:tcPr>
            <w:tcW w:w="7574" w:type="dxa"/>
            <w:noWrap w:val="0"/>
            <w:vAlign w:val="top"/>
          </w:tcPr>
          <w:p w14:paraId="4FB709C3">
            <w:pPr>
              <w:pStyle w:val="5"/>
              <w:spacing w:before="124"/>
              <w:ind w:left="107"/>
              <w:rPr>
                <w:sz w:val="24"/>
              </w:rPr>
            </w:pPr>
            <w:r>
              <w:rPr>
                <w:sz w:val="24"/>
              </w:rPr>
              <w:t>其他同类研究</w:t>
            </w:r>
          </w:p>
        </w:tc>
      </w:tr>
      <w:tr w14:paraId="5FB18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8822" w:type="dxa"/>
            <w:gridSpan w:val="2"/>
            <w:noWrap w:val="0"/>
            <w:vAlign w:val="top"/>
          </w:tcPr>
          <w:p w14:paraId="4AC9F092">
            <w:pPr>
              <w:pStyle w:val="5"/>
              <w:spacing w:before="122"/>
              <w:ind w:left="110"/>
              <w:rPr>
                <w:sz w:val="24"/>
              </w:rPr>
            </w:pPr>
            <w:r>
              <w:rPr>
                <w:rFonts w:ascii="Times New Roman" w:eastAsia="Times New Roman"/>
                <w:sz w:val="24"/>
              </w:rPr>
              <w:t>L</w:t>
            </w:r>
            <w:r>
              <w:rPr>
                <w:sz w:val="24"/>
              </w:rPr>
              <w:t>、</w:t>
            </w:r>
            <w:r>
              <w:rPr>
                <w:rFonts w:hint="eastAsia"/>
                <w:sz w:val="24"/>
                <w:lang w:val="en-US" w:eastAsia="zh-CN"/>
              </w:rPr>
              <w:t>招生考试</w:t>
            </w:r>
            <w:r>
              <w:rPr>
                <w:sz w:val="24"/>
              </w:rPr>
              <w:t>专项支持项目</w:t>
            </w:r>
          </w:p>
        </w:tc>
      </w:tr>
      <w:tr w14:paraId="7583E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1248" w:type="dxa"/>
            <w:noWrap w:val="0"/>
            <w:vAlign w:val="top"/>
          </w:tcPr>
          <w:p w14:paraId="3C7BF8B0">
            <w:pPr>
              <w:pStyle w:val="5"/>
              <w:spacing w:before="217"/>
              <w:ind w:left="90" w:right="81"/>
              <w:jc w:val="center"/>
              <w:rPr>
                <w:rFonts w:ascii="Times New Roman"/>
                <w:sz w:val="24"/>
              </w:rPr>
            </w:pPr>
            <w:r>
              <w:rPr>
                <w:rFonts w:ascii="Times New Roman"/>
                <w:sz w:val="24"/>
              </w:rPr>
              <w:t>L01</w:t>
            </w:r>
          </w:p>
        </w:tc>
        <w:tc>
          <w:tcPr>
            <w:tcW w:w="7574" w:type="dxa"/>
            <w:noWrap w:val="0"/>
            <w:vAlign w:val="top"/>
          </w:tcPr>
          <w:p w14:paraId="230F44F8">
            <w:pPr>
              <w:pStyle w:val="5"/>
              <w:spacing w:before="52" w:line="242" w:lineRule="auto"/>
              <w:ind w:left="107" w:right="95"/>
              <w:rPr>
                <w:sz w:val="24"/>
              </w:rPr>
            </w:pPr>
            <w:r>
              <w:rPr>
                <w:spacing w:val="-7"/>
                <w:sz w:val="24"/>
              </w:rPr>
              <w:t>服务高校招生人才选拔专项支持项目</w:t>
            </w:r>
            <w:r>
              <w:rPr>
                <w:sz w:val="24"/>
              </w:rPr>
              <w:t>（具体研究内容由项目负责人自行确定）</w:t>
            </w:r>
          </w:p>
        </w:tc>
      </w:tr>
      <w:tr w14:paraId="57379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8822" w:type="dxa"/>
            <w:gridSpan w:val="2"/>
            <w:noWrap w:val="0"/>
            <w:vAlign w:val="center"/>
          </w:tcPr>
          <w:p w14:paraId="3EB3C23B">
            <w:pPr>
              <w:pStyle w:val="5"/>
              <w:spacing w:before="217" w:line="240" w:lineRule="auto"/>
              <w:ind w:left="0" w:right="81"/>
              <w:jc w:val="both"/>
              <w:rPr>
                <w:spacing w:val="-7"/>
                <w:sz w:val="24"/>
              </w:rPr>
            </w:pPr>
            <w:r>
              <w:rPr>
                <w:rFonts w:hint="eastAsia" w:ascii="Times New Roman"/>
                <w:sz w:val="24"/>
                <w:highlight w:val="yellow"/>
                <w:lang w:val="en-US" w:eastAsia="zh-CN"/>
              </w:rPr>
              <w:t>M、</w:t>
            </w:r>
            <w:r>
              <w:rPr>
                <w:rFonts w:hint="eastAsia" w:ascii="Times New Roman" w:hAnsi="宋体" w:eastAsia="宋体" w:cs="宋体"/>
                <w:sz w:val="24"/>
                <w:szCs w:val="22"/>
                <w:highlight w:val="yellow"/>
                <w:lang w:eastAsia="zh-CN"/>
              </w:rPr>
              <w:t>习近平总书记分领域思想专题讲义试讲工作</w:t>
            </w:r>
            <w:r>
              <w:rPr>
                <w:rFonts w:hint="eastAsia" w:ascii="Times New Roman" w:hAnsi="宋体" w:eastAsia="宋体" w:cs="宋体"/>
                <w:sz w:val="24"/>
                <w:szCs w:val="22"/>
                <w:highlight w:val="yellow"/>
                <w:lang w:val="en-US" w:eastAsia="zh-CN"/>
              </w:rPr>
              <w:t>研究与实践项目</w:t>
            </w:r>
          </w:p>
        </w:tc>
      </w:tr>
      <w:tr w14:paraId="10523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1248" w:type="dxa"/>
            <w:noWrap w:val="0"/>
            <w:vAlign w:val="center"/>
          </w:tcPr>
          <w:p w14:paraId="60940CEA">
            <w:pPr>
              <w:pStyle w:val="5"/>
              <w:spacing w:before="217"/>
              <w:ind w:left="90" w:right="81"/>
              <w:jc w:val="center"/>
              <w:rPr>
                <w:rFonts w:hint="default" w:ascii="Times New Roman" w:eastAsia="宋体"/>
                <w:sz w:val="24"/>
                <w:lang w:val="en-US" w:eastAsia="zh-CN"/>
              </w:rPr>
            </w:pPr>
            <w:r>
              <w:rPr>
                <w:rFonts w:hint="eastAsia" w:ascii="Times New Roman"/>
                <w:sz w:val="24"/>
                <w:lang w:val="en-US" w:eastAsia="zh-CN"/>
              </w:rPr>
              <w:t>M01</w:t>
            </w:r>
          </w:p>
        </w:tc>
        <w:tc>
          <w:tcPr>
            <w:tcW w:w="7574" w:type="dxa"/>
            <w:noWrap w:val="0"/>
            <w:vAlign w:val="center"/>
          </w:tcPr>
          <w:p w14:paraId="5D0E33B1">
            <w:pPr>
              <w:pStyle w:val="5"/>
              <w:spacing w:before="52" w:line="242" w:lineRule="auto"/>
              <w:ind w:left="107" w:right="95"/>
              <w:jc w:val="both"/>
              <w:rPr>
                <w:spacing w:val="-7"/>
                <w:sz w:val="24"/>
              </w:rPr>
            </w:pPr>
            <w:r>
              <w:rPr>
                <w:rFonts w:hint="eastAsia" w:ascii="Times New Roman" w:hAnsi="宋体" w:eastAsia="宋体" w:cs="宋体"/>
                <w:sz w:val="24"/>
                <w:szCs w:val="22"/>
                <w:lang w:eastAsia="zh-CN"/>
              </w:rPr>
              <w:t>习近平总书记</w:t>
            </w:r>
            <w:r>
              <w:rPr>
                <w:rFonts w:hint="eastAsia" w:ascii="Times New Roman" w:cs="宋体"/>
                <w:sz w:val="24"/>
                <w:szCs w:val="22"/>
                <w:lang w:val="en-US" w:eastAsia="zh-CN"/>
              </w:rPr>
              <w:t>经济思想进入高校专业课程</w:t>
            </w:r>
            <w:r>
              <w:rPr>
                <w:rFonts w:hint="eastAsia" w:ascii="Times New Roman" w:hAnsi="宋体" w:eastAsia="宋体" w:cs="宋体"/>
                <w:sz w:val="24"/>
                <w:szCs w:val="22"/>
                <w:lang w:eastAsia="zh-CN"/>
              </w:rPr>
              <w:t>试讲工作</w:t>
            </w:r>
            <w:r>
              <w:rPr>
                <w:rFonts w:hint="eastAsia" w:ascii="Times New Roman" w:hAnsi="宋体" w:eastAsia="宋体" w:cs="宋体"/>
                <w:sz w:val="24"/>
                <w:szCs w:val="22"/>
                <w:lang w:val="en-US" w:eastAsia="zh-CN"/>
              </w:rPr>
              <w:t>研究与实践项目</w:t>
            </w:r>
          </w:p>
        </w:tc>
      </w:tr>
      <w:tr w14:paraId="44D1A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1248" w:type="dxa"/>
            <w:noWrap w:val="0"/>
            <w:vAlign w:val="center"/>
          </w:tcPr>
          <w:p w14:paraId="7EC8541E">
            <w:pPr>
              <w:pStyle w:val="5"/>
              <w:spacing w:before="217"/>
              <w:ind w:left="90" w:right="81"/>
              <w:jc w:val="center"/>
              <w:rPr>
                <w:rFonts w:hint="default" w:ascii="Times New Roman" w:eastAsia="宋体"/>
                <w:sz w:val="24"/>
                <w:lang w:val="en-US" w:eastAsia="zh-CN"/>
              </w:rPr>
            </w:pPr>
            <w:r>
              <w:rPr>
                <w:rFonts w:hint="eastAsia" w:ascii="Times New Roman"/>
                <w:sz w:val="24"/>
                <w:lang w:val="en-US" w:eastAsia="zh-CN"/>
              </w:rPr>
              <w:t>M02</w:t>
            </w:r>
          </w:p>
        </w:tc>
        <w:tc>
          <w:tcPr>
            <w:tcW w:w="7574" w:type="dxa"/>
            <w:noWrap w:val="0"/>
            <w:vAlign w:val="center"/>
          </w:tcPr>
          <w:p w14:paraId="4C4145D3">
            <w:pPr>
              <w:pStyle w:val="5"/>
              <w:spacing w:before="52" w:line="242" w:lineRule="auto"/>
              <w:ind w:left="107" w:right="95"/>
              <w:jc w:val="both"/>
              <w:rPr>
                <w:rFonts w:hint="eastAsia" w:ascii="Times New Roman" w:hAnsi="宋体" w:eastAsia="宋体" w:cs="宋体"/>
                <w:sz w:val="24"/>
                <w:szCs w:val="22"/>
                <w:lang w:eastAsia="zh-CN"/>
              </w:rPr>
            </w:pPr>
            <w:r>
              <w:rPr>
                <w:rFonts w:hint="eastAsia" w:ascii="Times New Roman" w:hAnsi="宋体" w:eastAsia="宋体" w:cs="宋体"/>
                <w:sz w:val="24"/>
                <w:szCs w:val="22"/>
                <w:lang w:eastAsia="zh-CN"/>
              </w:rPr>
              <w:t>习近平总书记</w:t>
            </w:r>
            <w:r>
              <w:rPr>
                <w:rFonts w:hint="eastAsia" w:ascii="Times New Roman" w:cs="宋体"/>
                <w:sz w:val="24"/>
                <w:szCs w:val="22"/>
                <w:lang w:val="en-US" w:eastAsia="zh-CN"/>
              </w:rPr>
              <w:t>外交思想进入高校专业课程</w:t>
            </w:r>
            <w:r>
              <w:rPr>
                <w:rFonts w:hint="eastAsia" w:ascii="Times New Roman" w:hAnsi="宋体" w:eastAsia="宋体" w:cs="宋体"/>
                <w:sz w:val="24"/>
                <w:szCs w:val="22"/>
                <w:lang w:eastAsia="zh-CN"/>
              </w:rPr>
              <w:t>试讲工作</w:t>
            </w:r>
            <w:r>
              <w:rPr>
                <w:rFonts w:hint="eastAsia" w:ascii="Times New Roman" w:hAnsi="宋体" w:eastAsia="宋体" w:cs="宋体"/>
                <w:sz w:val="24"/>
                <w:szCs w:val="22"/>
                <w:lang w:val="en-US" w:eastAsia="zh-CN"/>
              </w:rPr>
              <w:t>研究与实践项目</w:t>
            </w:r>
          </w:p>
        </w:tc>
      </w:tr>
      <w:tr w14:paraId="742D1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1248" w:type="dxa"/>
            <w:noWrap w:val="0"/>
            <w:vAlign w:val="center"/>
          </w:tcPr>
          <w:p w14:paraId="23DA8B36">
            <w:pPr>
              <w:pStyle w:val="5"/>
              <w:spacing w:before="217"/>
              <w:ind w:left="90" w:right="81"/>
              <w:jc w:val="center"/>
              <w:rPr>
                <w:rFonts w:hint="default" w:ascii="Times New Roman" w:eastAsia="宋体"/>
                <w:sz w:val="24"/>
                <w:lang w:val="en-US" w:eastAsia="zh-CN"/>
              </w:rPr>
            </w:pPr>
            <w:r>
              <w:rPr>
                <w:rFonts w:hint="eastAsia" w:ascii="Times New Roman"/>
                <w:sz w:val="24"/>
                <w:lang w:val="en-US" w:eastAsia="zh-CN"/>
              </w:rPr>
              <w:t>M03</w:t>
            </w:r>
          </w:p>
        </w:tc>
        <w:tc>
          <w:tcPr>
            <w:tcW w:w="7574" w:type="dxa"/>
            <w:noWrap w:val="0"/>
            <w:vAlign w:val="center"/>
          </w:tcPr>
          <w:p w14:paraId="691E027F">
            <w:pPr>
              <w:pStyle w:val="5"/>
              <w:spacing w:before="52" w:line="242" w:lineRule="auto"/>
              <w:ind w:left="107" w:right="95"/>
              <w:jc w:val="both"/>
              <w:rPr>
                <w:rFonts w:hint="eastAsia" w:ascii="Times New Roman" w:hAnsi="宋体" w:eastAsia="宋体" w:cs="宋体"/>
                <w:sz w:val="24"/>
                <w:szCs w:val="22"/>
                <w:lang w:eastAsia="zh-CN"/>
              </w:rPr>
            </w:pPr>
            <w:r>
              <w:rPr>
                <w:rFonts w:hint="eastAsia" w:ascii="Times New Roman" w:hAnsi="宋体" w:eastAsia="宋体" w:cs="宋体"/>
                <w:sz w:val="24"/>
                <w:szCs w:val="22"/>
                <w:lang w:eastAsia="zh-CN"/>
              </w:rPr>
              <w:t>习近平总书记</w:t>
            </w:r>
            <w:r>
              <w:rPr>
                <w:rFonts w:hint="eastAsia" w:ascii="Times New Roman" w:cs="宋体"/>
                <w:sz w:val="24"/>
                <w:szCs w:val="22"/>
                <w:lang w:val="en-US" w:eastAsia="zh-CN"/>
              </w:rPr>
              <w:t>法治思想进入高校专业课程</w:t>
            </w:r>
            <w:r>
              <w:rPr>
                <w:rFonts w:hint="eastAsia" w:ascii="Times New Roman" w:hAnsi="宋体" w:eastAsia="宋体" w:cs="宋体"/>
                <w:sz w:val="24"/>
                <w:szCs w:val="22"/>
                <w:lang w:eastAsia="zh-CN"/>
              </w:rPr>
              <w:t>试讲工作</w:t>
            </w:r>
            <w:r>
              <w:rPr>
                <w:rFonts w:hint="eastAsia" w:ascii="Times New Roman" w:hAnsi="宋体" w:eastAsia="宋体" w:cs="宋体"/>
                <w:sz w:val="24"/>
                <w:szCs w:val="22"/>
                <w:lang w:val="en-US" w:eastAsia="zh-CN"/>
              </w:rPr>
              <w:t>研究与实践项目</w:t>
            </w:r>
          </w:p>
        </w:tc>
      </w:tr>
      <w:tr w14:paraId="047A8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1248" w:type="dxa"/>
            <w:noWrap w:val="0"/>
            <w:vAlign w:val="center"/>
          </w:tcPr>
          <w:p w14:paraId="5DC2FF8E">
            <w:pPr>
              <w:pStyle w:val="5"/>
              <w:spacing w:before="217"/>
              <w:ind w:left="90" w:right="81"/>
              <w:jc w:val="center"/>
              <w:rPr>
                <w:rFonts w:hint="default" w:ascii="Times New Roman" w:eastAsia="宋体"/>
                <w:sz w:val="24"/>
                <w:lang w:val="en-US" w:eastAsia="zh-CN"/>
              </w:rPr>
            </w:pPr>
            <w:r>
              <w:rPr>
                <w:rFonts w:hint="eastAsia" w:ascii="Times New Roman"/>
                <w:sz w:val="24"/>
                <w:lang w:val="en-US" w:eastAsia="zh-CN"/>
              </w:rPr>
              <w:t>M04</w:t>
            </w:r>
          </w:p>
        </w:tc>
        <w:tc>
          <w:tcPr>
            <w:tcW w:w="7574" w:type="dxa"/>
            <w:noWrap w:val="0"/>
            <w:vAlign w:val="center"/>
          </w:tcPr>
          <w:p w14:paraId="04E6653A">
            <w:pPr>
              <w:pStyle w:val="5"/>
              <w:spacing w:before="52" w:line="242" w:lineRule="auto"/>
              <w:ind w:left="107" w:right="95"/>
              <w:jc w:val="both"/>
              <w:rPr>
                <w:rFonts w:hint="eastAsia" w:ascii="Times New Roman" w:hAnsi="宋体" w:eastAsia="宋体" w:cs="宋体"/>
                <w:sz w:val="24"/>
                <w:szCs w:val="22"/>
                <w:lang w:eastAsia="zh-CN"/>
              </w:rPr>
            </w:pPr>
            <w:r>
              <w:rPr>
                <w:rFonts w:hint="eastAsia" w:ascii="Times New Roman" w:hAnsi="宋体" w:eastAsia="宋体" w:cs="宋体"/>
                <w:sz w:val="24"/>
                <w:szCs w:val="22"/>
                <w:lang w:eastAsia="zh-CN"/>
              </w:rPr>
              <w:t>习近平总书记</w:t>
            </w:r>
            <w:r>
              <w:rPr>
                <w:rFonts w:hint="eastAsia" w:ascii="Times New Roman" w:cs="宋体"/>
                <w:sz w:val="24"/>
                <w:szCs w:val="22"/>
                <w:lang w:val="en-US" w:eastAsia="zh-CN"/>
              </w:rPr>
              <w:t>文化思想进入高校专业课程</w:t>
            </w:r>
            <w:r>
              <w:rPr>
                <w:rFonts w:hint="eastAsia" w:ascii="Times New Roman" w:hAnsi="宋体" w:eastAsia="宋体" w:cs="宋体"/>
                <w:sz w:val="24"/>
                <w:szCs w:val="22"/>
                <w:lang w:eastAsia="zh-CN"/>
              </w:rPr>
              <w:t>试讲工作</w:t>
            </w:r>
            <w:r>
              <w:rPr>
                <w:rFonts w:hint="eastAsia" w:ascii="Times New Roman" w:hAnsi="宋体" w:eastAsia="宋体" w:cs="宋体"/>
                <w:sz w:val="24"/>
                <w:szCs w:val="22"/>
                <w:lang w:val="en-US" w:eastAsia="zh-CN"/>
              </w:rPr>
              <w:t>研究与实践项目</w:t>
            </w:r>
          </w:p>
        </w:tc>
      </w:tr>
      <w:tr w14:paraId="17505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8822" w:type="dxa"/>
            <w:gridSpan w:val="2"/>
            <w:noWrap w:val="0"/>
            <w:vAlign w:val="center"/>
          </w:tcPr>
          <w:p w14:paraId="5DE8FDE1">
            <w:pPr>
              <w:pStyle w:val="5"/>
              <w:spacing w:before="52" w:line="242" w:lineRule="auto"/>
              <w:ind w:left="0" w:right="95"/>
              <w:jc w:val="both"/>
              <w:rPr>
                <w:rFonts w:hint="default"/>
                <w:spacing w:val="-7"/>
                <w:sz w:val="24"/>
                <w:lang w:val="en-US"/>
              </w:rPr>
            </w:pPr>
            <w:r>
              <w:rPr>
                <w:rFonts w:hint="eastAsia" w:ascii="Times New Roman"/>
                <w:color w:val="FF0000"/>
                <w:sz w:val="24"/>
                <w:highlight w:val="yellow"/>
                <w:lang w:val="en-US" w:eastAsia="zh-CN"/>
              </w:rPr>
              <w:t>N、数学</w:t>
            </w:r>
            <w:r>
              <w:rPr>
                <w:rFonts w:hint="eastAsia" w:ascii="Times New Roman"/>
                <w:sz w:val="24"/>
                <w:highlight w:val="yellow"/>
                <w:lang w:val="en-US" w:eastAsia="zh-CN"/>
              </w:rPr>
              <w:t>课程教学改革专项专项支持项目</w:t>
            </w:r>
          </w:p>
        </w:tc>
      </w:tr>
      <w:tr w14:paraId="1FE5F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1248" w:type="dxa"/>
            <w:noWrap w:val="0"/>
            <w:vAlign w:val="top"/>
          </w:tcPr>
          <w:p w14:paraId="26F77367">
            <w:pPr>
              <w:pStyle w:val="5"/>
              <w:spacing w:before="217"/>
              <w:ind w:left="90" w:right="81"/>
              <w:jc w:val="center"/>
              <w:rPr>
                <w:rFonts w:hint="default" w:ascii="Times New Roman" w:eastAsia="宋体"/>
                <w:color w:val="FF0000"/>
                <w:sz w:val="24"/>
                <w:lang w:val="en-US" w:eastAsia="zh-CN"/>
              </w:rPr>
            </w:pPr>
            <w:r>
              <w:rPr>
                <w:rFonts w:hint="eastAsia" w:ascii="Times New Roman"/>
                <w:color w:val="FF0000"/>
                <w:sz w:val="24"/>
                <w:lang w:val="en-US" w:eastAsia="zh-CN"/>
              </w:rPr>
              <w:t>N01</w:t>
            </w:r>
          </w:p>
        </w:tc>
        <w:tc>
          <w:tcPr>
            <w:tcW w:w="7574" w:type="dxa"/>
            <w:noWrap w:val="0"/>
            <w:vAlign w:val="center"/>
          </w:tcPr>
          <w:p w14:paraId="551ADAFB">
            <w:pPr>
              <w:pStyle w:val="5"/>
              <w:spacing w:before="52" w:line="242" w:lineRule="auto"/>
              <w:ind w:left="0" w:right="95"/>
              <w:jc w:val="both"/>
              <w:rPr>
                <w:spacing w:val="-7"/>
                <w:sz w:val="24"/>
              </w:rPr>
            </w:pPr>
            <w:r>
              <w:rPr>
                <w:rFonts w:ascii="宋体" w:hAnsi="宋体"/>
                <w:spacing w:val="-7"/>
                <w:sz w:val="24"/>
                <w:szCs w:val="22"/>
              </w:rPr>
              <w:t>AI</w:t>
            </w:r>
            <w:r>
              <w:rPr>
                <w:rFonts w:hint="default" w:ascii="宋体" w:hAnsi="宋体"/>
                <w:spacing w:val="-7"/>
                <w:sz w:val="24"/>
                <w:szCs w:val="22"/>
              </w:rPr>
              <w:t>时代高等教育变革与数学人才培养新路径</w:t>
            </w:r>
          </w:p>
        </w:tc>
      </w:tr>
      <w:tr w14:paraId="2AF6B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1248" w:type="dxa"/>
            <w:noWrap w:val="0"/>
            <w:vAlign w:val="top"/>
          </w:tcPr>
          <w:p w14:paraId="43857138">
            <w:pPr>
              <w:pStyle w:val="5"/>
              <w:spacing w:before="217"/>
              <w:ind w:left="90" w:right="81"/>
              <w:jc w:val="center"/>
              <w:rPr>
                <w:rFonts w:ascii="Times New Roman"/>
                <w:color w:val="FF0000"/>
                <w:sz w:val="24"/>
              </w:rPr>
            </w:pPr>
            <w:r>
              <w:rPr>
                <w:rFonts w:hint="eastAsia" w:ascii="Times New Roman"/>
                <w:color w:val="FF0000"/>
                <w:sz w:val="24"/>
                <w:lang w:val="en-US" w:eastAsia="zh-CN"/>
              </w:rPr>
              <w:t>N02</w:t>
            </w:r>
          </w:p>
        </w:tc>
        <w:tc>
          <w:tcPr>
            <w:tcW w:w="7574" w:type="dxa"/>
            <w:noWrap w:val="0"/>
            <w:vAlign w:val="center"/>
          </w:tcPr>
          <w:p w14:paraId="6484F014">
            <w:pPr>
              <w:pStyle w:val="5"/>
              <w:spacing w:before="52" w:line="242" w:lineRule="auto"/>
              <w:ind w:left="0" w:right="95"/>
              <w:jc w:val="both"/>
              <w:rPr>
                <w:spacing w:val="-7"/>
                <w:sz w:val="24"/>
              </w:rPr>
            </w:pPr>
            <w:r>
              <w:rPr>
                <w:rFonts w:ascii="宋体" w:hAnsi="宋体"/>
                <w:spacing w:val="-7"/>
                <w:sz w:val="24"/>
                <w:szCs w:val="22"/>
              </w:rPr>
              <w:t>AI</w:t>
            </w:r>
            <w:r>
              <w:rPr>
                <w:rFonts w:hint="default" w:ascii="宋体" w:hAnsi="宋体"/>
                <w:spacing w:val="-7"/>
                <w:sz w:val="24"/>
                <w:szCs w:val="22"/>
              </w:rPr>
              <w:t>时代的大学数学教育与拔尖创新人才培养</w:t>
            </w:r>
          </w:p>
        </w:tc>
      </w:tr>
      <w:tr w14:paraId="58026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1248" w:type="dxa"/>
            <w:noWrap w:val="0"/>
            <w:vAlign w:val="top"/>
          </w:tcPr>
          <w:p w14:paraId="03DE6F26">
            <w:pPr>
              <w:pStyle w:val="5"/>
              <w:spacing w:before="217"/>
              <w:ind w:left="90" w:right="81"/>
              <w:jc w:val="center"/>
              <w:rPr>
                <w:rFonts w:ascii="Times New Roman"/>
                <w:color w:val="FF0000"/>
                <w:sz w:val="24"/>
              </w:rPr>
            </w:pPr>
            <w:r>
              <w:rPr>
                <w:rFonts w:hint="eastAsia" w:ascii="Times New Roman"/>
                <w:color w:val="FF0000"/>
                <w:sz w:val="24"/>
                <w:lang w:val="en-US" w:eastAsia="zh-CN"/>
              </w:rPr>
              <w:t>N03</w:t>
            </w:r>
          </w:p>
        </w:tc>
        <w:tc>
          <w:tcPr>
            <w:tcW w:w="7574" w:type="dxa"/>
            <w:noWrap w:val="0"/>
            <w:vAlign w:val="center"/>
          </w:tcPr>
          <w:p w14:paraId="5D7AB841">
            <w:pPr>
              <w:pStyle w:val="5"/>
              <w:spacing w:before="52" w:line="242" w:lineRule="auto"/>
              <w:ind w:left="0" w:right="95"/>
              <w:jc w:val="both"/>
              <w:rPr>
                <w:spacing w:val="-7"/>
                <w:sz w:val="24"/>
              </w:rPr>
            </w:pPr>
            <w:r>
              <w:rPr>
                <w:rFonts w:ascii="宋体" w:hAnsi="宋体"/>
                <w:spacing w:val="-7"/>
                <w:sz w:val="24"/>
                <w:szCs w:val="22"/>
              </w:rPr>
              <w:t>人工智能赋能大学数学教学改革与创新的研究与实践</w:t>
            </w:r>
          </w:p>
        </w:tc>
      </w:tr>
      <w:tr w14:paraId="551AA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1248" w:type="dxa"/>
            <w:noWrap w:val="0"/>
            <w:vAlign w:val="top"/>
          </w:tcPr>
          <w:p w14:paraId="5B98B513">
            <w:pPr>
              <w:pStyle w:val="5"/>
              <w:spacing w:before="217"/>
              <w:ind w:left="90" w:right="81"/>
              <w:jc w:val="center"/>
              <w:rPr>
                <w:rFonts w:ascii="Times New Roman"/>
                <w:sz w:val="24"/>
              </w:rPr>
            </w:pPr>
            <w:r>
              <w:rPr>
                <w:rFonts w:hint="eastAsia" w:ascii="Times New Roman"/>
                <w:sz w:val="24"/>
                <w:lang w:val="en-US" w:eastAsia="zh-CN"/>
              </w:rPr>
              <w:t>N04</w:t>
            </w:r>
          </w:p>
        </w:tc>
        <w:tc>
          <w:tcPr>
            <w:tcW w:w="7574" w:type="dxa"/>
            <w:noWrap w:val="0"/>
            <w:vAlign w:val="center"/>
          </w:tcPr>
          <w:p w14:paraId="1F8DBBFB">
            <w:pPr>
              <w:pStyle w:val="5"/>
              <w:spacing w:before="52" w:line="242" w:lineRule="auto"/>
              <w:ind w:left="0" w:right="95"/>
              <w:jc w:val="both"/>
              <w:rPr>
                <w:spacing w:val="-7"/>
                <w:sz w:val="24"/>
              </w:rPr>
            </w:pPr>
            <w:r>
              <w:rPr>
                <w:rFonts w:hint="default" w:ascii="宋体" w:hAnsi="宋体"/>
                <w:spacing w:val="-7"/>
                <w:sz w:val="24"/>
                <w:szCs w:val="22"/>
              </w:rPr>
              <w:t>大学数学智慧课程、优质教材及教学资源建设实践</w:t>
            </w:r>
          </w:p>
        </w:tc>
      </w:tr>
      <w:tr w14:paraId="00F4A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1248" w:type="dxa"/>
            <w:noWrap w:val="0"/>
            <w:vAlign w:val="top"/>
          </w:tcPr>
          <w:p w14:paraId="020BA171">
            <w:pPr>
              <w:pStyle w:val="5"/>
              <w:spacing w:before="217"/>
              <w:ind w:left="90" w:right="81"/>
              <w:jc w:val="center"/>
              <w:rPr>
                <w:rFonts w:ascii="Times New Roman"/>
                <w:sz w:val="24"/>
              </w:rPr>
            </w:pPr>
            <w:r>
              <w:rPr>
                <w:rFonts w:hint="eastAsia" w:ascii="Times New Roman"/>
                <w:sz w:val="24"/>
                <w:lang w:val="en-US" w:eastAsia="zh-CN"/>
              </w:rPr>
              <w:t>N05</w:t>
            </w:r>
          </w:p>
        </w:tc>
        <w:tc>
          <w:tcPr>
            <w:tcW w:w="7574" w:type="dxa"/>
            <w:noWrap w:val="0"/>
            <w:vAlign w:val="center"/>
          </w:tcPr>
          <w:p w14:paraId="7D9523AD">
            <w:pPr>
              <w:pStyle w:val="5"/>
              <w:spacing w:before="52" w:line="242" w:lineRule="auto"/>
              <w:ind w:left="0" w:right="95"/>
              <w:jc w:val="both"/>
              <w:rPr>
                <w:spacing w:val="-7"/>
                <w:sz w:val="24"/>
              </w:rPr>
            </w:pPr>
            <w:r>
              <w:rPr>
                <w:rFonts w:ascii="宋体" w:hAnsi="宋体"/>
                <w:spacing w:val="-7"/>
                <w:sz w:val="24"/>
                <w:szCs w:val="22"/>
              </w:rPr>
              <w:t>数学专业人才培养需求与课程教材体系的新变革研究</w:t>
            </w:r>
          </w:p>
        </w:tc>
      </w:tr>
      <w:tr w14:paraId="4AEB3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8822" w:type="dxa"/>
            <w:gridSpan w:val="2"/>
            <w:noWrap w:val="0"/>
            <w:vAlign w:val="center"/>
          </w:tcPr>
          <w:p w14:paraId="6D60A552">
            <w:pPr>
              <w:pStyle w:val="5"/>
              <w:spacing w:before="217" w:line="240" w:lineRule="auto"/>
              <w:ind w:left="90" w:right="81"/>
              <w:jc w:val="both"/>
              <w:rPr>
                <w:spacing w:val="-7"/>
                <w:sz w:val="24"/>
              </w:rPr>
            </w:pPr>
            <w:r>
              <w:rPr>
                <w:rFonts w:hint="eastAsia" w:ascii="Times New Roman"/>
                <w:color w:val="FF0000"/>
                <w:sz w:val="24"/>
                <w:highlight w:val="yellow"/>
                <w:lang w:val="en-US" w:eastAsia="zh-CN"/>
              </w:rPr>
              <w:t>O、</w:t>
            </w:r>
            <w:r>
              <w:rPr>
                <w:rFonts w:hint="eastAsia" w:ascii="Times New Roman"/>
                <w:sz w:val="24"/>
                <w:highlight w:val="yellow"/>
                <w:lang w:val="en-US" w:eastAsia="zh-CN"/>
              </w:rPr>
              <w:t>推进《习近平谈治国理政》多语种版本‘三进’外语教学改革研究与实践项目</w:t>
            </w:r>
          </w:p>
        </w:tc>
      </w:tr>
      <w:tr w14:paraId="69B94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1248" w:type="dxa"/>
            <w:noWrap w:val="0"/>
            <w:vAlign w:val="center"/>
          </w:tcPr>
          <w:p w14:paraId="1B629CDA">
            <w:pPr>
              <w:pStyle w:val="5"/>
              <w:spacing w:before="52" w:line="242" w:lineRule="auto"/>
              <w:ind w:left="107" w:right="95"/>
              <w:jc w:val="center"/>
              <w:rPr>
                <w:rFonts w:hint="default" w:ascii="宋体"/>
                <w:spacing w:val="-7"/>
                <w:sz w:val="24"/>
                <w:lang w:val="en-US" w:eastAsia="zh-CN"/>
              </w:rPr>
            </w:pPr>
            <w:r>
              <w:rPr>
                <w:rFonts w:hint="eastAsia" w:ascii="Times New Roman"/>
                <w:sz w:val="24"/>
                <w:lang w:val="en-US" w:eastAsia="zh-CN"/>
              </w:rPr>
              <w:t>O</w:t>
            </w:r>
            <w:r>
              <w:rPr>
                <w:rFonts w:hint="default" w:ascii="宋体"/>
                <w:spacing w:val="-7"/>
                <w:sz w:val="24"/>
                <w:lang w:val="en-US" w:eastAsia="zh-CN"/>
              </w:rPr>
              <w:t>1</w:t>
            </w:r>
          </w:p>
        </w:tc>
        <w:tc>
          <w:tcPr>
            <w:tcW w:w="7574" w:type="dxa"/>
            <w:noWrap w:val="0"/>
            <w:vAlign w:val="center"/>
          </w:tcPr>
          <w:p w14:paraId="578850C5">
            <w:pPr>
              <w:pStyle w:val="5"/>
              <w:spacing w:before="52" w:line="242" w:lineRule="auto"/>
              <w:ind w:left="107" w:right="95" w:firstLine="452" w:firstLineChars="200"/>
              <w:jc w:val="both"/>
              <w:rPr>
                <w:rFonts w:hint="default" w:ascii="宋体" w:hAnsi="宋体" w:eastAsia="宋体" w:cs="宋体"/>
                <w:spacing w:val="-7"/>
                <w:sz w:val="24"/>
                <w:szCs w:val="22"/>
              </w:rPr>
            </w:pPr>
            <w:r>
              <w:rPr>
                <w:rFonts w:hint="default" w:ascii="宋体" w:hAnsi="宋体" w:eastAsia="宋体" w:cs="宋体"/>
                <w:spacing w:val="-7"/>
                <w:sz w:val="24"/>
                <w:szCs w:val="22"/>
              </w:rPr>
              <w:t>“三进”背景下的课程体系建设研究</w:t>
            </w:r>
          </w:p>
          <w:p w14:paraId="77AD2DC5">
            <w:pPr>
              <w:pStyle w:val="5"/>
              <w:spacing w:before="52" w:line="242" w:lineRule="auto"/>
              <w:ind w:left="107" w:right="95" w:firstLine="452" w:firstLineChars="200"/>
              <w:jc w:val="both"/>
              <w:rPr>
                <w:rFonts w:hint="default" w:ascii="宋体" w:hAnsi="宋体" w:eastAsia="宋体" w:cs="宋体"/>
                <w:spacing w:val="-7"/>
                <w:sz w:val="24"/>
                <w:szCs w:val="22"/>
              </w:rPr>
            </w:pPr>
            <w:r>
              <w:rPr>
                <w:rFonts w:hint="default" w:ascii="宋体" w:hAnsi="宋体" w:eastAsia="宋体" w:cs="宋体"/>
                <w:spacing w:val="-7"/>
                <w:sz w:val="24"/>
                <w:szCs w:val="22"/>
              </w:rPr>
              <w:t>1)贯彻落实党的二十大精神与外语类专业课程思政建设研究</w:t>
            </w:r>
          </w:p>
          <w:p w14:paraId="211D34AE">
            <w:pPr>
              <w:pStyle w:val="5"/>
              <w:spacing w:before="52" w:line="242" w:lineRule="auto"/>
              <w:ind w:left="107" w:right="95" w:firstLine="452" w:firstLineChars="200"/>
              <w:jc w:val="both"/>
              <w:rPr>
                <w:rFonts w:hint="default" w:ascii="宋体" w:hAnsi="宋体" w:eastAsia="宋体" w:cs="宋体"/>
                <w:spacing w:val="-7"/>
                <w:sz w:val="24"/>
                <w:szCs w:val="22"/>
              </w:rPr>
            </w:pPr>
            <w:r>
              <w:rPr>
                <w:rFonts w:hint="default" w:ascii="宋体" w:hAnsi="宋体" w:eastAsia="宋体" w:cs="宋体"/>
                <w:spacing w:val="-7"/>
                <w:sz w:val="24"/>
                <w:szCs w:val="22"/>
              </w:rPr>
              <w:t>2)体现学科交叉融合的大学英语课程体系建设研究</w:t>
            </w:r>
          </w:p>
          <w:p w14:paraId="498B5A10">
            <w:pPr>
              <w:pStyle w:val="5"/>
              <w:spacing w:before="52" w:line="242" w:lineRule="auto"/>
              <w:ind w:left="107" w:right="95" w:firstLine="452" w:firstLineChars="200"/>
              <w:jc w:val="both"/>
              <w:rPr>
                <w:rFonts w:hint="default" w:ascii="宋体" w:hAnsi="宋体" w:eastAsia="宋体" w:cs="宋体"/>
                <w:spacing w:val="-7"/>
                <w:sz w:val="24"/>
                <w:szCs w:val="22"/>
              </w:rPr>
            </w:pPr>
            <w:r>
              <w:rPr>
                <w:rFonts w:hint="default" w:ascii="宋体" w:hAnsi="宋体" w:eastAsia="宋体" w:cs="宋体"/>
                <w:spacing w:val="-7"/>
                <w:sz w:val="24"/>
                <w:szCs w:val="22"/>
              </w:rPr>
              <w:t>3)《理解当代中国》外语类专业课程建设与教学创新研究</w:t>
            </w:r>
          </w:p>
          <w:p w14:paraId="6FCBD8B0">
            <w:pPr>
              <w:pStyle w:val="5"/>
              <w:spacing w:before="52" w:line="242" w:lineRule="auto"/>
              <w:ind w:left="107" w:right="95" w:firstLine="452" w:firstLineChars="200"/>
              <w:jc w:val="both"/>
              <w:rPr>
                <w:rFonts w:hint="default" w:ascii="宋体" w:hAnsi="宋体" w:eastAsia="宋体" w:cs="宋体"/>
                <w:spacing w:val="-7"/>
                <w:sz w:val="24"/>
                <w:szCs w:val="22"/>
                <w:lang w:val="en-US" w:eastAsia="zh-CN"/>
              </w:rPr>
            </w:pPr>
            <w:r>
              <w:rPr>
                <w:rFonts w:hint="default" w:ascii="宋体" w:hAnsi="宋体" w:eastAsia="宋体" w:cs="宋体"/>
                <w:spacing w:val="-7"/>
                <w:sz w:val="24"/>
                <w:szCs w:val="22"/>
              </w:rPr>
              <w:t>4)《理解当代中国》推动大学外语课程体系建设研究</w:t>
            </w:r>
          </w:p>
        </w:tc>
      </w:tr>
      <w:tr w14:paraId="1CFD7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1248" w:type="dxa"/>
            <w:noWrap w:val="0"/>
            <w:vAlign w:val="center"/>
          </w:tcPr>
          <w:p w14:paraId="1B211536">
            <w:pPr>
              <w:pStyle w:val="5"/>
              <w:spacing w:before="52" w:line="242" w:lineRule="auto"/>
              <w:ind w:left="107" w:right="95"/>
              <w:jc w:val="center"/>
              <w:rPr>
                <w:rFonts w:hint="default" w:ascii="宋体"/>
                <w:spacing w:val="-7"/>
                <w:sz w:val="24"/>
                <w:lang w:val="en-US" w:eastAsia="zh-CN"/>
              </w:rPr>
            </w:pPr>
            <w:r>
              <w:rPr>
                <w:rFonts w:hint="eastAsia" w:ascii="Times New Roman"/>
                <w:sz w:val="24"/>
                <w:lang w:val="en-US" w:eastAsia="zh-CN"/>
              </w:rPr>
              <w:t>O</w:t>
            </w:r>
            <w:r>
              <w:rPr>
                <w:rFonts w:hint="default" w:ascii="宋体"/>
                <w:spacing w:val="-7"/>
                <w:sz w:val="24"/>
                <w:lang w:val="en-US" w:eastAsia="zh-CN"/>
              </w:rPr>
              <w:t>02</w:t>
            </w:r>
          </w:p>
        </w:tc>
        <w:tc>
          <w:tcPr>
            <w:tcW w:w="7574" w:type="dxa"/>
            <w:noWrap w:val="0"/>
            <w:vAlign w:val="center"/>
          </w:tcPr>
          <w:p w14:paraId="1C41D02B">
            <w:pPr>
              <w:pStyle w:val="5"/>
              <w:spacing w:before="52" w:line="242" w:lineRule="auto"/>
              <w:ind w:left="107" w:right="95"/>
              <w:jc w:val="both"/>
              <w:rPr>
                <w:rFonts w:hint="default" w:ascii="宋体" w:hAnsi="宋体" w:eastAsia="宋体" w:cs="宋体"/>
                <w:spacing w:val="-7"/>
                <w:sz w:val="24"/>
                <w:szCs w:val="22"/>
              </w:rPr>
            </w:pPr>
            <w:r>
              <w:rPr>
                <w:rFonts w:hint="default" w:ascii="宋体" w:hAnsi="宋体" w:eastAsia="宋体" w:cs="宋体"/>
                <w:spacing w:val="-7"/>
                <w:sz w:val="24"/>
                <w:szCs w:val="22"/>
              </w:rPr>
              <w:t>“三进”背景下的人才培养模式改革研究</w:t>
            </w:r>
          </w:p>
          <w:p w14:paraId="39185929">
            <w:pPr>
              <w:pStyle w:val="5"/>
              <w:spacing w:before="52" w:line="242" w:lineRule="auto"/>
              <w:ind w:left="107" w:right="95" w:firstLine="452" w:firstLineChars="200"/>
              <w:jc w:val="both"/>
              <w:rPr>
                <w:rFonts w:hint="default" w:ascii="宋体" w:hAnsi="宋体" w:eastAsia="宋体" w:cs="宋体"/>
                <w:spacing w:val="-7"/>
                <w:sz w:val="24"/>
                <w:szCs w:val="22"/>
              </w:rPr>
            </w:pPr>
            <w:r>
              <w:rPr>
                <w:rFonts w:hint="default" w:ascii="宋体" w:hAnsi="宋体" w:eastAsia="宋体" w:cs="宋体"/>
                <w:spacing w:val="-7"/>
                <w:sz w:val="24"/>
                <w:szCs w:val="22"/>
              </w:rPr>
              <w:t>1)“用外语讲好中国故事”能力培养研究</w:t>
            </w:r>
          </w:p>
          <w:p w14:paraId="0572568E">
            <w:pPr>
              <w:pStyle w:val="5"/>
              <w:spacing w:before="52" w:line="242" w:lineRule="auto"/>
              <w:ind w:left="107" w:right="95" w:firstLine="452" w:firstLineChars="200"/>
              <w:jc w:val="both"/>
              <w:rPr>
                <w:rFonts w:hint="default" w:ascii="宋体" w:hAnsi="宋体" w:eastAsia="宋体" w:cs="宋体"/>
                <w:spacing w:val="-7"/>
                <w:sz w:val="24"/>
                <w:szCs w:val="22"/>
              </w:rPr>
            </w:pPr>
            <w:r>
              <w:rPr>
                <w:rFonts w:hint="default" w:ascii="宋体" w:hAnsi="宋体" w:eastAsia="宋体" w:cs="宋体"/>
                <w:spacing w:val="-7"/>
                <w:sz w:val="24"/>
                <w:szCs w:val="22"/>
              </w:rPr>
              <w:t>2)服务国际传播人才培养的外语课程体系建设研究</w:t>
            </w:r>
          </w:p>
          <w:p w14:paraId="2C05A026">
            <w:pPr>
              <w:pStyle w:val="5"/>
              <w:spacing w:before="52" w:line="242" w:lineRule="auto"/>
              <w:ind w:left="107" w:right="95" w:firstLine="452" w:firstLineChars="200"/>
              <w:jc w:val="both"/>
              <w:rPr>
                <w:rFonts w:hint="default" w:ascii="宋体" w:hAnsi="宋体" w:eastAsia="宋体" w:cs="宋体"/>
                <w:spacing w:val="-7"/>
                <w:sz w:val="24"/>
                <w:szCs w:val="22"/>
              </w:rPr>
            </w:pPr>
            <w:r>
              <w:rPr>
                <w:rFonts w:hint="default" w:ascii="宋体" w:hAnsi="宋体" w:eastAsia="宋体" w:cs="宋体"/>
                <w:spacing w:val="-7"/>
                <w:sz w:val="24"/>
                <w:szCs w:val="22"/>
              </w:rPr>
              <w:t>3)体现院校特色的外语人才培养模式创新研究</w:t>
            </w:r>
          </w:p>
          <w:p w14:paraId="17251A68">
            <w:pPr>
              <w:pStyle w:val="5"/>
              <w:spacing w:before="52" w:line="242" w:lineRule="auto"/>
              <w:ind w:left="107" w:right="95" w:firstLine="452" w:firstLineChars="200"/>
              <w:jc w:val="both"/>
              <w:rPr>
                <w:spacing w:val="-7"/>
                <w:sz w:val="24"/>
              </w:rPr>
            </w:pPr>
            <w:r>
              <w:rPr>
                <w:rFonts w:hint="default" w:ascii="宋体" w:hAnsi="宋体" w:eastAsia="宋体" w:cs="宋体"/>
                <w:spacing w:val="-7"/>
                <w:sz w:val="24"/>
                <w:szCs w:val="22"/>
              </w:rPr>
              <w:t>4)政产学研协同育人机制创新与实践研究</w:t>
            </w:r>
          </w:p>
        </w:tc>
      </w:tr>
      <w:tr w14:paraId="1D7A6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1248" w:type="dxa"/>
            <w:noWrap w:val="0"/>
            <w:vAlign w:val="center"/>
          </w:tcPr>
          <w:p w14:paraId="685FE82C">
            <w:pPr>
              <w:pStyle w:val="5"/>
              <w:spacing w:before="52" w:line="242" w:lineRule="auto"/>
              <w:ind w:left="107" w:right="95"/>
              <w:jc w:val="center"/>
              <w:rPr>
                <w:rFonts w:hint="default" w:ascii="宋体"/>
                <w:spacing w:val="-7"/>
                <w:sz w:val="24"/>
                <w:lang w:val="en-US" w:eastAsia="zh-CN"/>
              </w:rPr>
            </w:pPr>
            <w:r>
              <w:rPr>
                <w:rFonts w:hint="eastAsia" w:ascii="Times New Roman"/>
                <w:sz w:val="24"/>
                <w:lang w:val="en-US" w:eastAsia="zh-CN"/>
              </w:rPr>
              <w:t>O</w:t>
            </w:r>
            <w:r>
              <w:rPr>
                <w:rFonts w:hint="default" w:ascii="宋体"/>
                <w:spacing w:val="-7"/>
                <w:sz w:val="24"/>
                <w:lang w:val="en-US" w:eastAsia="zh-CN"/>
              </w:rPr>
              <w:t>03</w:t>
            </w:r>
          </w:p>
        </w:tc>
        <w:tc>
          <w:tcPr>
            <w:tcW w:w="7574" w:type="dxa"/>
            <w:noWrap w:val="0"/>
            <w:vAlign w:val="center"/>
          </w:tcPr>
          <w:p w14:paraId="47CB7272">
            <w:pPr>
              <w:pStyle w:val="5"/>
              <w:spacing w:before="52" w:line="242" w:lineRule="auto"/>
              <w:ind w:left="107" w:right="95"/>
              <w:jc w:val="both"/>
              <w:rPr>
                <w:rFonts w:hint="default" w:ascii="宋体" w:hAnsi="宋体" w:eastAsia="宋体" w:cs="宋体"/>
                <w:spacing w:val="-7"/>
                <w:sz w:val="24"/>
                <w:szCs w:val="22"/>
              </w:rPr>
            </w:pPr>
            <w:r>
              <w:rPr>
                <w:rFonts w:hint="default" w:ascii="宋体" w:hAnsi="宋体" w:eastAsia="宋体" w:cs="宋体"/>
                <w:spacing w:val="-7"/>
                <w:sz w:val="24"/>
                <w:szCs w:val="22"/>
              </w:rPr>
              <w:t>“三进”背景下的数字化教学改革研究</w:t>
            </w:r>
          </w:p>
          <w:p w14:paraId="5801319A">
            <w:pPr>
              <w:pStyle w:val="5"/>
              <w:spacing w:before="52" w:line="242" w:lineRule="auto"/>
              <w:ind w:left="107" w:right="95" w:firstLine="452" w:firstLineChars="200"/>
              <w:jc w:val="both"/>
              <w:rPr>
                <w:rFonts w:hint="default" w:ascii="宋体" w:hAnsi="宋体" w:eastAsia="宋体" w:cs="宋体"/>
                <w:spacing w:val="-7"/>
                <w:sz w:val="24"/>
                <w:szCs w:val="22"/>
              </w:rPr>
            </w:pPr>
            <w:r>
              <w:rPr>
                <w:rFonts w:hint="default" w:ascii="宋体" w:hAnsi="宋体" w:eastAsia="宋体" w:cs="宋体"/>
                <w:spacing w:val="-7"/>
                <w:sz w:val="24"/>
                <w:szCs w:val="22"/>
              </w:rPr>
              <w:t>1)基于数字化教学平台的外语教学模式创新研究</w:t>
            </w:r>
          </w:p>
          <w:p w14:paraId="538084E4">
            <w:pPr>
              <w:pStyle w:val="5"/>
              <w:spacing w:before="52" w:line="242" w:lineRule="auto"/>
              <w:ind w:left="107" w:right="95" w:firstLine="452" w:firstLineChars="200"/>
              <w:jc w:val="both"/>
              <w:rPr>
                <w:rFonts w:hint="default" w:ascii="宋体" w:hAnsi="宋体" w:eastAsia="宋体" w:cs="宋体"/>
                <w:spacing w:val="-7"/>
                <w:sz w:val="24"/>
                <w:szCs w:val="22"/>
              </w:rPr>
            </w:pPr>
            <w:r>
              <w:rPr>
                <w:rFonts w:hint="default" w:ascii="宋体" w:hAnsi="宋体" w:eastAsia="宋体" w:cs="宋体"/>
                <w:spacing w:val="-7"/>
                <w:sz w:val="24"/>
                <w:szCs w:val="22"/>
              </w:rPr>
              <w:t>2)学科型智慧教室建设与外语人才创新培养模式研究</w:t>
            </w:r>
          </w:p>
          <w:p w14:paraId="70C000A4">
            <w:pPr>
              <w:pStyle w:val="5"/>
              <w:spacing w:before="52" w:line="242" w:lineRule="auto"/>
              <w:ind w:left="107" w:right="95" w:firstLine="452" w:firstLineChars="200"/>
              <w:jc w:val="both"/>
              <w:rPr>
                <w:rFonts w:hint="default" w:ascii="宋体" w:hAnsi="宋体" w:eastAsia="宋体" w:cs="宋体"/>
                <w:spacing w:val="-7"/>
                <w:sz w:val="24"/>
                <w:szCs w:val="22"/>
              </w:rPr>
            </w:pPr>
            <w:r>
              <w:rPr>
                <w:rFonts w:hint="default" w:ascii="宋体" w:hAnsi="宋体" w:eastAsia="宋体" w:cs="宋体"/>
                <w:spacing w:val="-7"/>
                <w:sz w:val="24"/>
                <w:szCs w:val="22"/>
              </w:rPr>
              <w:t>3)数智赋能外语类课程建设与创新研究</w:t>
            </w:r>
          </w:p>
          <w:p w14:paraId="69251E4F">
            <w:pPr>
              <w:pStyle w:val="5"/>
              <w:spacing w:before="52" w:line="242" w:lineRule="auto"/>
              <w:ind w:left="107" w:right="95" w:firstLine="452" w:firstLineChars="200"/>
              <w:jc w:val="both"/>
              <w:rPr>
                <w:spacing w:val="-7"/>
                <w:sz w:val="24"/>
              </w:rPr>
            </w:pPr>
            <w:r>
              <w:rPr>
                <w:rFonts w:hint="default" w:ascii="宋体" w:hAnsi="宋体" w:eastAsia="宋体" w:cs="宋体"/>
                <w:spacing w:val="-7"/>
                <w:sz w:val="24"/>
                <w:szCs w:val="22"/>
              </w:rPr>
              <w:t>4)人工智能与外语教育融合应用研究</w:t>
            </w:r>
          </w:p>
        </w:tc>
      </w:tr>
      <w:tr w14:paraId="2548B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1248" w:type="dxa"/>
            <w:noWrap w:val="0"/>
            <w:vAlign w:val="center"/>
          </w:tcPr>
          <w:p w14:paraId="4660B555">
            <w:pPr>
              <w:pStyle w:val="5"/>
              <w:spacing w:before="52" w:line="242" w:lineRule="auto"/>
              <w:ind w:left="107" w:right="95"/>
              <w:jc w:val="center"/>
              <w:rPr>
                <w:rFonts w:hint="default" w:ascii="Times New Roman"/>
                <w:sz w:val="24"/>
                <w:lang w:val="en-US" w:eastAsia="zh-CN"/>
              </w:rPr>
            </w:pPr>
            <w:r>
              <w:rPr>
                <w:rFonts w:hint="eastAsia" w:ascii="Times New Roman"/>
                <w:sz w:val="24"/>
                <w:lang w:val="en-US" w:eastAsia="zh-CN"/>
              </w:rPr>
              <w:t>O</w:t>
            </w:r>
            <w:r>
              <w:rPr>
                <w:rFonts w:hint="default" w:ascii="宋体"/>
                <w:spacing w:val="-7"/>
                <w:sz w:val="24"/>
                <w:lang w:val="en-US" w:eastAsia="zh-CN"/>
              </w:rPr>
              <w:t>04</w:t>
            </w:r>
          </w:p>
        </w:tc>
        <w:tc>
          <w:tcPr>
            <w:tcW w:w="7574" w:type="dxa"/>
            <w:noWrap w:val="0"/>
            <w:vAlign w:val="center"/>
          </w:tcPr>
          <w:p w14:paraId="4DA86F78">
            <w:pPr>
              <w:pStyle w:val="5"/>
              <w:spacing w:before="52" w:line="242" w:lineRule="auto"/>
              <w:ind w:left="811" w:leftChars="266" w:right="95" w:hanging="226" w:hangingChars="100"/>
              <w:jc w:val="both"/>
              <w:rPr>
                <w:rFonts w:hint="default" w:ascii="宋体" w:hAnsi="宋体" w:eastAsia="宋体" w:cs="宋体"/>
                <w:spacing w:val="-7"/>
                <w:sz w:val="24"/>
                <w:szCs w:val="22"/>
              </w:rPr>
            </w:pPr>
            <w:r>
              <w:rPr>
                <w:rFonts w:hint="default" w:ascii="宋体" w:hAnsi="宋体" w:eastAsia="宋体" w:cs="宋体"/>
                <w:spacing w:val="-7"/>
                <w:sz w:val="24"/>
                <w:szCs w:val="22"/>
              </w:rPr>
              <w:t>“三进”背景下的人才评价机制创新研究</w:t>
            </w:r>
          </w:p>
          <w:p w14:paraId="1D7BAEFD">
            <w:pPr>
              <w:pStyle w:val="5"/>
              <w:spacing w:before="52" w:line="242" w:lineRule="auto"/>
              <w:ind w:left="811" w:leftChars="266" w:right="95" w:hanging="226" w:hangingChars="100"/>
              <w:jc w:val="both"/>
              <w:rPr>
                <w:rFonts w:hint="default" w:ascii="宋体" w:hAnsi="宋体" w:eastAsia="宋体" w:cs="宋体"/>
                <w:spacing w:val="-7"/>
                <w:sz w:val="24"/>
                <w:szCs w:val="22"/>
              </w:rPr>
            </w:pPr>
            <w:r>
              <w:rPr>
                <w:rFonts w:hint="default" w:ascii="宋体" w:hAnsi="宋体" w:eastAsia="宋体" w:cs="宋体"/>
                <w:spacing w:val="-7"/>
                <w:sz w:val="24"/>
                <w:szCs w:val="22"/>
              </w:rPr>
              <w:t>1)产教融合背景下的新文科人才培养和评价体系研究</w:t>
            </w:r>
          </w:p>
          <w:p w14:paraId="743B5D78">
            <w:pPr>
              <w:pStyle w:val="5"/>
              <w:spacing w:before="52" w:line="242" w:lineRule="auto"/>
              <w:ind w:left="811" w:leftChars="266" w:right="95" w:hanging="226" w:hangingChars="100"/>
              <w:jc w:val="both"/>
              <w:rPr>
                <w:rFonts w:hint="default" w:ascii="宋体" w:hAnsi="宋体" w:eastAsia="宋体" w:cs="宋体"/>
                <w:spacing w:val="-7"/>
                <w:sz w:val="24"/>
                <w:szCs w:val="22"/>
              </w:rPr>
            </w:pPr>
            <w:r>
              <w:rPr>
                <w:rFonts w:hint="default" w:ascii="宋体" w:hAnsi="宋体" w:eastAsia="宋体" w:cs="宋体"/>
                <w:spacing w:val="-7"/>
                <w:sz w:val="24"/>
                <w:szCs w:val="22"/>
              </w:rPr>
              <w:t>2)融合国才考试理念的“理解当代中国”教学评价研究</w:t>
            </w:r>
          </w:p>
          <w:p w14:paraId="2013F8BB">
            <w:pPr>
              <w:pStyle w:val="5"/>
              <w:spacing w:before="52" w:line="242" w:lineRule="auto"/>
              <w:ind w:left="811" w:leftChars="266" w:right="95" w:hanging="226" w:hangingChars="100"/>
              <w:jc w:val="both"/>
              <w:rPr>
                <w:rFonts w:hint="default" w:ascii="宋体" w:hAnsi="宋体" w:eastAsia="宋体" w:cs="宋体"/>
                <w:spacing w:val="-7"/>
                <w:sz w:val="24"/>
                <w:szCs w:val="22"/>
              </w:rPr>
            </w:pPr>
            <w:r>
              <w:rPr>
                <w:rFonts w:hint="default" w:ascii="宋体" w:hAnsi="宋体" w:eastAsia="宋体" w:cs="宋体"/>
                <w:spacing w:val="-7"/>
                <w:sz w:val="24"/>
                <w:szCs w:val="22"/>
              </w:rPr>
              <w:t>3)“理解当代中国”赛教融合人才评价模式研究</w:t>
            </w:r>
          </w:p>
          <w:p w14:paraId="0316232D">
            <w:pPr>
              <w:pStyle w:val="5"/>
              <w:spacing w:before="52" w:line="242" w:lineRule="auto"/>
              <w:ind w:left="811" w:leftChars="266" w:right="95" w:hanging="226" w:hangingChars="100"/>
              <w:jc w:val="both"/>
              <w:rPr>
                <w:spacing w:val="-7"/>
                <w:sz w:val="24"/>
              </w:rPr>
            </w:pPr>
            <w:r>
              <w:rPr>
                <w:rFonts w:hint="default" w:ascii="宋体" w:hAnsi="宋体" w:eastAsia="宋体" w:cs="宋体"/>
                <w:spacing w:val="-7"/>
                <w:sz w:val="24"/>
                <w:szCs w:val="22"/>
              </w:rPr>
              <w:t>4)国际交流实践活动对国际化人才培养影响的研究--(以在地国际化项目\国际研学为例)</w:t>
            </w:r>
          </w:p>
        </w:tc>
      </w:tr>
      <w:tr w14:paraId="2FC2F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1248" w:type="dxa"/>
            <w:noWrap w:val="0"/>
            <w:vAlign w:val="center"/>
          </w:tcPr>
          <w:p w14:paraId="0EBA09AC">
            <w:pPr>
              <w:pStyle w:val="5"/>
              <w:spacing w:before="217"/>
              <w:ind w:left="90" w:right="81"/>
              <w:jc w:val="center"/>
              <w:rPr>
                <w:rFonts w:hint="default" w:ascii="Times New Roman"/>
                <w:sz w:val="24"/>
                <w:lang w:val="en-US" w:eastAsia="zh-CN"/>
              </w:rPr>
            </w:pPr>
            <w:r>
              <w:rPr>
                <w:rFonts w:hint="eastAsia" w:ascii="Times New Roman"/>
                <w:sz w:val="24"/>
                <w:lang w:val="en-US" w:eastAsia="zh-CN"/>
              </w:rPr>
              <w:t>O05</w:t>
            </w:r>
          </w:p>
        </w:tc>
        <w:tc>
          <w:tcPr>
            <w:tcW w:w="7574" w:type="dxa"/>
            <w:noWrap w:val="0"/>
            <w:vAlign w:val="center"/>
          </w:tcPr>
          <w:p w14:paraId="32352D89">
            <w:pPr>
              <w:pStyle w:val="5"/>
              <w:spacing w:before="52" w:line="242" w:lineRule="auto"/>
              <w:ind w:left="0" w:right="95" w:firstLine="0" w:firstLineChars="0"/>
              <w:jc w:val="both"/>
              <w:rPr>
                <w:rFonts w:hint="default" w:ascii="宋体" w:hAnsi="宋体" w:eastAsia="宋体" w:cs="宋体"/>
                <w:spacing w:val="-7"/>
                <w:sz w:val="24"/>
                <w:szCs w:val="22"/>
              </w:rPr>
            </w:pPr>
            <w:r>
              <w:rPr>
                <w:rFonts w:hint="default" w:ascii="宋体" w:hAnsi="宋体" w:eastAsia="宋体" w:cs="宋体"/>
                <w:spacing w:val="-7"/>
                <w:sz w:val="24"/>
                <w:szCs w:val="22"/>
              </w:rPr>
              <w:t>“三进”背景下的师资队伍建设研究</w:t>
            </w:r>
          </w:p>
          <w:p w14:paraId="306865E6">
            <w:pPr>
              <w:pStyle w:val="5"/>
              <w:spacing w:before="52" w:line="242" w:lineRule="auto"/>
              <w:ind w:left="107" w:right="95" w:firstLine="452" w:firstLineChars="200"/>
              <w:jc w:val="both"/>
              <w:rPr>
                <w:rFonts w:hint="default" w:ascii="宋体" w:hAnsi="宋体" w:eastAsia="宋体" w:cs="宋体"/>
                <w:spacing w:val="-7"/>
                <w:sz w:val="24"/>
                <w:szCs w:val="22"/>
              </w:rPr>
            </w:pPr>
            <w:r>
              <w:rPr>
                <w:rFonts w:hint="default" w:ascii="宋体" w:hAnsi="宋体" w:eastAsia="宋体" w:cs="宋体"/>
                <w:spacing w:val="-7"/>
                <w:sz w:val="24"/>
                <w:szCs w:val="22"/>
              </w:rPr>
              <w:t>1)高校外语教师专业能力与理论素养提升研究</w:t>
            </w:r>
          </w:p>
          <w:p w14:paraId="2F110A80">
            <w:pPr>
              <w:pStyle w:val="5"/>
              <w:spacing w:before="52" w:line="242" w:lineRule="auto"/>
              <w:ind w:left="107" w:right="95" w:firstLine="452" w:firstLineChars="200"/>
              <w:jc w:val="both"/>
              <w:rPr>
                <w:rFonts w:hint="eastAsia" w:ascii="宋体" w:hAnsi="宋体" w:eastAsia="宋体" w:cs="宋体"/>
                <w:spacing w:val="-7"/>
                <w:sz w:val="24"/>
                <w:szCs w:val="22"/>
                <w:lang w:val="en-US" w:eastAsia="zh-CN"/>
              </w:rPr>
            </w:pPr>
            <w:r>
              <w:rPr>
                <w:rFonts w:hint="default" w:ascii="宋体" w:hAnsi="宋体" w:eastAsia="宋体" w:cs="宋体"/>
                <w:spacing w:val="-7"/>
                <w:sz w:val="24"/>
                <w:szCs w:val="22"/>
              </w:rPr>
              <w:t>2)高校外语教师“数字+国际传播”双素养提升的校本培训模式</w:t>
            </w:r>
            <w:r>
              <w:rPr>
                <w:rFonts w:hint="eastAsia" w:cs="宋体"/>
                <w:spacing w:val="-7"/>
                <w:sz w:val="24"/>
                <w:szCs w:val="22"/>
                <w:lang w:val="en-US" w:eastAsia="zh-CN"/>
              </w:rPr>
              <w:t>探索</w:t>
            </w:r>
          </w:p>
          <w:p w14:paraId="37BF36C6">
            <w:pPr>
              <w:pStyle w:val="5"/>
              <w:spacing w:before="52" w:line="242" w:lineRule="auto"/>
              <w:ind w:left="107" w:right="95" w:firstLine="452" w:firstLineChars="200"/>
              <w:jc w:val="both"/>
              <w:rPr>
                <w:rFonts w:hint="default" w:ascii="宋体" w:hAnsi="宋体" w:eastAsia="宋体" w:cs="宋体"/>
                <w:spacing w:val="-7"/>
                <w:sz w:val="24"/>
                <w:szCs w:val="22"/>
              </w:rPr>
            </w:pPr>
            <w:r>
              <w:rPr>
                <w:rFonts w:hint="default" w:ascii="宋体" w:hAnsi="宋体" w:eastAsia="宋体" w:cs="宋体"/>
                <w:spacing w:val="-7"/>
                <w:sz w:val="24"/>
                <w:szCs w:val="22"/>
              </w:rPr>
              <w:t>3)“双师型”外语教师队伍能力标准与建设路径研究</w:t>
            </w:r>
          </w:p>
          <w:p w14:paraId="52ECDD86">
            <w:pPr>
              <w:pStyle w:val="5"/>
              <w:spacing w:before="52" w:line="242" w:lineRule="auto"/>
              <w:ind w:left="107" w:right="95" w:firstLine="452" w:firstLineChars="200"/>
              <w:jc w:val="both"/>
              <w:rPr>
                <w:spacing w:val="-7"/>
                <w:sz w:val="24"/>
              </w:rPr>
            </w:pPr>
            <w:r>
              <w:rPr>
                <w:rFonts w:hint="default" w:ascii="宋体" w:hAnsi="宋体" w:eastAsia="宋体" w:cs="宋体"/>
                <w:spacing w:val="-7"/>
                <w:sz w:val="24"/>
                <w:szCs w:val="22"/>
              </w:rPr>
              <w:t>4)高校教师测评素养研究</w:t>
            </w:r>
          </w:p>
        </w:tc>
      </w:tr>
      <w:tr w14:paraId="0DA4F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48" w:type="dxa"/>
            <w:noWrap w:val="0"/>
            <w:vAlign w:val="top"/>
          </w:tcPr>
          <w:p w14:paraId="439D4AE6">
            <w:pPr>
              <w:pStyle w:val="5"/>
              <w:spacing w:before="122"/>
              <w:ind w:left="31" w:right="114"/>
              <w:jc w:val="center"/>
              <w:rPr>
                <w:sz w:val="24"/>
              </w:rPr>
            </w:pPr>
            <w:r>
              <w:rPr>
                <w:rFonts w:hint="eastAsia" w:ascii="Times New Roman"/>
                <w:sz w:val="24"/>
                <w:lang w:val="en-US" w:eastAsia="zh-CN"/>
              </w:rPr>
              <w:t>P</w:t>
            </w:r>
            <w:r>
              <w:rPr>
                <w:sz w:val="24"/>
              </w:rPr>
              <w:t>、其他</w:t>
            </w:r>
          </w:p>
        </w:tc>
        <w:tc>
          <w:tcPr>
            <w:tcW w:w="7574" w:type="dxa"/>
            <w:noWrap w:val="0"/>
            <w:vAlign w:val="top"/>
          </w:tcPr>
          <w:p w14:paraId="44C7C112">
            <w:pPr>
              <w:pStyle w:val="5"/>
              <w:rPr>
                <w:rFonts w:ascii="Times New Roman"/>
                <w:sz w:val="24"/>
              </w:rPr>
            </w:pPr>
          </w:p>
        </w:tc>
      </w:tr>
      <w:tr w14:paraId="6BC3C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1248" w:type="dxa"/>
            <w:noWrap w:val="0"/>
            <w:vAlign w:val="top"/>
          </w:tcPr>
          <w:p w14:paraId="57E48EEB">
            <w:pPr>
              <w:pStyle w:val="5"/>
              <w:spacing w:before="133"/>
              <w:ind w:left="90" w:right="79"/>
              <w:jc w:val="center"/>
              <w:rPr>
                <w:rFonts w:ascii="Times New Roman"/>
                <w:sz w:val="24"/>
              </w:rPr>
            </w:pPr>
            <w:r>
              <w:rPr>
                <w:rFonts w:hint="eastAsia" w:ascii="Times New Roman"/>
                <w:sz w:val="24"/>
                <w:lang w:val="en-US" w:eastAsia="zh-CN"/>
              </w:rPr>
              <w:t>P</w:t>
            </w:r>
            <w:r>
              <w:rPr>
                <w:rFonts w:ascii="Times New Roman"/>
                <w:sz w:val="24"/>
              </w:rPr>
              <w:t>99</w:t>
            </w:r>
          </w:p>
        </w:tc>
        <w:tc>
          <w:tcPr>
            <w:tcW w:w="7574" w:type="dxa"/>
            <w:noWrap w:val="0"/>
            <w:vAlign w:val="top"/>
          </w:tcPr>
          <w:p w14:paraId="225F69E5">
            <w:pPr>
              <w:pStyle w:val="5"/>
              <w:spacing w:before="125"/>
              <w:ind w:left="107"/>
              <w:rPr>
                <w:sz w:val="24"/>
              </w:rPr>
            </w:pPr>
            <w:r>
              <w:rPr>
                <w:sz w:val="24"/>
              </w:rPr>
              <w:t>其他选题</w:t>
            </w:r>
          </w:p>
        </w:tc>
      </w:tr>
    </w:tbl>
    <w:p w14:paraId="131BD45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642266"/>
    <w:rsid w:val="5D2C3E22"/>
    <w:rsid w:val="725F0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en-US" w:eastAsia="zh-CN" w:bidi="ar-SA"/>
    </w:rPr>
  </w:style>
  <w:style w:type="paragraph" w:customStyle="1" w:styleId="5">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2025-11-20T09:56:56Z</dcterms:created>
  <dc:creator>LENOVO</dc:creator>
  <cp:lastModifiedBy>rang****@****ggff.shop</cp:lastModifiedBy>
  <dcterms:modified xsi:type="dcterms:W3CDTF">2025-11-20T10:01:27Z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eyJoZGlkIjoiMjhmMTM0YzAyNWRhNjZmMjcxNzljNWQzZTMwNDBhYjAiLCJ1c2VySWQiOiIxNzY0NDgwNTMzIn0=</vt:lpwstr>
  </property>
  <property fmtid="{D5CDD505-2E9C-101B-9397-08002B2CF9AE}" pid="4" name="ICV">
    <vt:lpwstr>6194558B40404E0196520C0B6EBDA889_12</vt:lpwstr>
  </property>
</Properties>
</file>