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rPr>
      </w:pPr>
      <w:r>
        <w:rPr>
          <w:rFonts w:hint="eastAsia"/>
          <w:sz w:val="36"/>
          <w:szCs w:val="36"/>
        </w:rPr>
        <w:t>202</w:t>
      </w:r>
      <w:r>
        <w:rPr>
          <w:rFonts w:hint="eastAsia"/>
          <w:sz w:val="36"/>
          <w:szCs w:val="36"/>
          <w:lang w:val="en-US" w:eastAsia="zh-CN"/>
        </w:rPr>
        <w:t>1</w:t>
      </w:r>
      <w:r>
        <w:rPr>
          <w:rFonts w:hint="eastAsia"/>
          <w:sz w:val="36"/>
          <w:szCs w:val="36"/>
        </w:rPr>
        <w:t>年山东理工大学高等教育研究项目指南</w:t>
      </w:r>
      <w:bookmarkStart w:id="0" w:name="_GoBack"/>
      <w:bookmarkEnd w:id="0"/>
    </w:p>
    <w:p/>
    <w:p>
      <w:pPr>
        <w:numPr>
          <w:ilvl w:val="0"/>
          <w:numId w:val="0"/>
        </w:numPr>
        <w:ind w:leftChars="0" w:firstLine="560" w:firstLineChars="200"/>
        <w:jc w:val="both"/>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根据学校“十四五”发展规划纲要精神，“实现一个定位、抓好两支队伍、提升四种能力”的要求，结合近期中央和教育部对高校建设发展提出的新要求及学校的重点工作，依据《山东理工大学高等教育研究项目管理办法》（高教院函〔2021〕1号），现将经过广泛征集、专家审核、领导审核批准的2021年山东理工大学高等教育研究项目指南予以发布，请申报人紧扣题目，聚焦指南关注问题和研究内容要求，组织申报团队（可跨部门），积极开展2021年项目申报工作，提出具有前瞻性建设性的观点和有针对性的解决方案。</w:t>
      </w:r>
    </w:p>
    <w:p>
      <w:pPr>
        <w:numPr>
          <w:ilvl w:val="0"/>
          <w:numId w:val="0"/>
        </w:numPr>
        <w:ind w:left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1 新时代教育评价改革背景下教师综合评价改革策略研究</w:t>
      </w:r>
    </w:p>
    <w:p>
      <w:pPr>
        <w:numPr>
          <w:ilvl w:val="0"/>
          <w:numId w:val="0"/>
        </w:numPr>
        <w:ind w:lef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bCs/>
          <w:color w:val="auto"/>
          <w:sz w:val="28"/>
          <w:szCs w:val="28"/>
          <w:lang w:val="en-US" w:eastAsia="zh-CN"/>
        </w:rPr>
        <w:t>课题要求：</w:t>
      </w:r>
      <w:r>
        <w:rPr>
          <w:rFonts w:hint="eastAsia" w:ascii="楷体" w:hAnsi="楷体" w:eastAsia="楷体" w:cs="楷体"/>
          <w:b w:val="0"/>
          <w:bCs w:val="0"/>
          <w:color w:val="auto"/>
          <w:sz w:val="28"/>
          <w:szCs w:val="28"/>
          <w:lang w:val="en-US" w:eastAsia="zh-CN"/>
        </w:rPr>
        <w:t>紧紧围绕《深化新时代教育评价改革总体方案》提出的高校评价体系和要求，探索有利于学校改革发展和内涵建设的教师评价体系（包括高层次人才和新进博士），引导教师为高水平大学建设和高质量人才培养服务。</w:t>
      </w:r>
    </w:p>
    <w:p>
      <w:pPr>
        <w:numPr>
          <w:ilvl w:val="0"/>
          <w:numId w:val="0"/>
        </w:numPr>
        <w:ind w:left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2 高等学校防范意识形态渗透与应对策略研究</w:t>
      </w:r>
    </w:p>
    <w:p>
      <w:pPr>
        <w:jc w:val="both"/>
        <w:rPr>
          <w:rFonts w:hint="eastAsia" w:ascii="楷体" w:hAnsi="楷体" w:eastAsia="楷体" w:cs="楷体"/>
          <w:b w:val="0"/>
          <w:bCs w:val="0"/>
          <w:color w:val="auto"/>
          <w:sz w:val="28"/>
          <w:szCs w:val="28"/>
          <w:lang w:val="en-US" w:eastAsia="zh-CN"/>
        </w:rPr>
      </w:pPr>
      <w:r>
        <w:rPr>
          <w:rFonts w:hint="eastAsia" w:ascii="楷体" w:hAnsi="楷体" w:eastAsia="楷体" w:cs="楷体"/>
          <w:b/>
          <w:bCs/>
          <w:color w:val="auto"/>
          <w:sz w:val="28"/>
          <w:szCs w:val="28"/>
          <w:lang w:val="en-US" w:eastAsia="zh-CN"/>
        </w:rPr>
        <w:t>课题要求：</w:t>
      </w:r>
      <w:r>
        <w:rPr>
          <w:rFonts w:hint="eastAsia" w:ascii="楷体" w:hAnsi="楷体" w:eastAsia="楷体" w:cs="楷体"/>
          <w:b w:val="0"/>
          <w:bCs w:val="0"/>
          <w:color w:val="auto"/>
          <w:sz w:val="28"/>
          <w:szCs w:val="28"/>
          <w:lang w:val="en-US" w:eastAsia="zh-CN"/>
        </w:rPr>
        <w:t>贯彻习近平总书记关于意识形态安全重要性论述和中央相关精神，从国家安全出发认识宗教、邪教、西方意识形态等各种国内外非主流意识形态对高校师生的渗透和影响，分析渗透路径，洞悉意识形态新变化，提出防范和应对策略，确保高校人才培养的社会主义建设者和接班人的政治属性。</w:t>
      </w:r>
    </w:p>
    <w:p>
      <w:pPr>
        <w:numPr>
          <w:ilvl w:val="0"/>
          <w:numId w:val="0"/>
        </w:numPr>
        <w:ind w:left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3 高等教育国际化背景下的学校国际化教育改革及体制机制研究</w:t>
      </w:r>
    </w:p>
    <w:p>
      <w:pPr>
        <w:numPr>
          <w:ilvl w:val="0"/>
          <w:numId w:val="0"/>
        </w:numPr>
        <w:jc w:val="both"/>
        <w:rPr>
          <w:rFonts w:hint="eastAsia" w:ascii="楷体" w:hAnsi="楷体" w:eastAsia="楷体" w:cs="楷体"/>
          <w:b w:val="0"/>
          <w:bCs w:val="0"/>
          <w:color w:val="auto"/>
          <w:sz w:val="28"/>
          <w:szCs w:val="28"/>
          <w:lang w:val="en-US" w:eastAsia="zh-CN"/>
        </w:rPr>
      </w:pPr>
      <w:r>
        <w:rPr>
          <w:rFonts w:hint="eastAsia" w:ascii="楷体" w:hAnsi="楷体" w:eastAsia="楷体" w:cs="楷体"/>
          <w:b/>
          <w:bCs/>
          <w:color w:val="auto"/>
          <w:sz w:val="28"/>
          <w:szCs w:val="28"/>
          <w:lang w:val="en-US" w:eastAsia="zh-CN"/>
        </w:rPr>
        <w:t>课题要求：</w:t>
      </w:r>
      <w:r>
        <w:rPr>
          <w:rFonts w:hint="eastAsia" w:ascii="楷体" w:hAnsi="楷体" w:eastAsia="楷体" w:cs="楷体"/>
          <w:b w:val="0"/>
          <w:bCs w:val="0"/>
          <w:color w:val="auto"/>
          <w:sz w:val="28"/>
          <w:szCs w:val="28"/>
          <w:lang w:val="en-US" w:eastAsia="zh-CN"/>
        </w:rPr>
        <w:t>高校双一流建设和人才培养都依赖大学的国际化发展水平。应对教育国际化，开展教育国际化的体制机制、国际化路径、质量保障及评价办法等（不仅限于）相关方面的研究。</w:t>
      </w:r>
    </w:p>
    <w:p>
      <w:pPr>
        <w:numPr>
          <w:ilvl w:val="0"/>
          <w:numId w:val="0"/>
        </w:numPr>
        <w:ind w:left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4 工程教育认证框架下的“专创融合”人才培养机制研究</w:t>
      </w:r>
    </w:p>
    <w:p>
      <w:pPr>
        <w:numPr>
          <w:ilvl w:val="0"/>
          <w:numId w:val="0"/>
        </w:numPr>
        <w:ind w:lef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bCs/>
          <w:color w:val="auto"/>
          <w:sz w:val="28"/>
          <w:szCs w:val="28"/>
          <w:lang w:val="en-US" w:eastAsia="zh-CN"/>
        </w:rPr>
        <w:t>课题要求：</w:t>
      </w:r>
      <w:r>
        <w:rPr>
          <w:rFonts w:hint="eastAsia" w:ascii="楷体" w:hAnsi="楷体" w:eastAsia="楷体" w:cs="楷体"/>
          <w:b w:val="0"/>
          <w:bCs w:val="0"/>
          <w:color w:val="auto"/>
          <w:sz w:val="28"/>
          <w:szCs w:val="28"/>
          <w:lang w:val="en-US" w:eastAsia="zh-CN"/>
        </w:rPr>
        <w:t>基于工程教育认证对人才能力的基本要求和OBE理念，研究创新创业人才能力指标体系和工程认证能力要求的统一，研究工程教育认证框架下的“专创融合”培养机制，尝试建立工程教育认证框架下的“专创融合”人才培养体系，使创新创业人才培养机制与工程教育形成深度有机融合。</w:t>
      </w:r>
    </w:p>
    <w:p>
      <w:pPr>
        <w:numPr>
          <w:ilvl w:val="0"/>
          <w:numId w:val="0"/>
        </w:numPr>
        <w:ind w:leftChars="0"/>
        <w:jc w:val="both"/>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5 校内劳动教育实践平台的构建与实施方案研究</w:t>
      </w:r>
    </w:p>
    <w:p>
      <w:pPr>
        <w:numPr>
          <w:ilvl w:val="0"/>
          <w:numId w:val="0"/>
        </w:numPr>
        <w:ind w:leftChars="0"/>
        <w:jc w:val="both"/>
        <w:rPr>
          <w:rFonts w:hint="eastAsia" w:ascii="楷体" w:hAnsi="楷体" w:eastAsia="楷体" w:cs="楷体"/>
          <w:b w:val="0"/>
          <w:bCs w:val="0"/>
          <w:color w:val="auto"/>
          <w:sz w:val="28"/>
          <w:szCs w:val="28"/>
          <w:lang w:val="en-US" w:eastAsia="zh-CN"/>
        </w:rPr>
      </w:pPr>
      <w:r>
        <w:rPr>
          <w:rFonts w:hint="eastAsia" w:ascii="楷体" w:hAnsi="楷体" w:eastAsia="楷体" w:cs="楷体"/>
          <w:b/>
          <w:bCs/>
          <w:color w:val="auto"/>
          <w:sz w:val="28"/>
          <w:szCs w:val="28"/>
          <w:lang w:val="en-US" w:eastAsia="zh-CN"/>
        </w:rPr>
        <w:t>课题要求：</w:t>
      </w:r>
      <w:r>
        <w:rPr>
          <w:rFonts w:hint="eastAsia" w:ascii="楷体" w:hAnsi="楷体" w:eastAsia="楷体" w:cs="楷体"/>
          <w:b w:val="0"/>
          <w:bCs w:val="0"/>
          <w:color w:val="auto"/>
          <w:sz w:val="28"/>
          <w:szCs w:val="28"/>
          <w:lang w:val="en-US" w:eastAsia="zh-CN"/>
        </w:rPr>
        <w:t>全面贯彻党的教育方针，培养“德智体美劳”全面发展的社会主义建设者和接班人。开展校内劳动教育的实践平台建设研究，探索培养方案，开展劳动培训和教育，制定规范的实践内容和考核标准体系，为人才培养探索劳动教育体系，确保实现培养德智体美劳全面发展的社会主义建设者和接班人。</w:t>
      </w:r>
    </w:p>
    <w:p>
      <w:pPr>
        <w:ind w:firstLine="280" w:firstLineChars="100"/>
        <w:rPr>
          <w:rFonts w:ascii="仿宋_GB2312" w:hAnsi="仿宋_GB2312" w:eastAsia="仿宋_GB2312" w:cs="仿宋_GB2312"/>
          <w:sz w:val="28"/>
          <w:szCs w:val="28"/>
        </w:rPr>
      </w:pPr>
    </w:p>
    <w:p>
      <w:pPr>
        <w:ind w:firstLine="5600" w:firstLineChars="2000"/>
        <w:rPr>
          <w:rFonts w:hint="eastAsia" w:ascii="楷体" w:hAnsi="楷体" w:eastAsia="楷体" w:cs="楷体"/>
          <w:sz w:val="28"/>
          <w:szCs w:val="28"/>
        </w:rPr>
      </w:pPr>
      <w:r>
        <w:rPr>
          <w:rFonts w:hint="eastAsia" w:ascii="楷体" w:hAnsi="楷体" w:eastAsia="楷体" w:cs="楷体"/>
          <w:sz w:val="28"/>
          <w:szCs w:val="28"/>
        </w:rPr>
        <w:t>高等教育研究院</w:t>
      </w:r>
    </w:p>
    <w:p>
      <w:pPr>
        <w:ind w:firstLine="5600" w:firstLineChars="2000"/>
        <w:rPr>
          <w:rFonts w:hint="eastAsia" w:ascii="楷体" w:hAnsi="楷体" w:eastAsia="楷体" w:cs="楷体"/>
          <w:sz w:val="28"/>
          <w:szCs w:val="28"/>
        </w:rPr>
      </w:pPr>
      <w:r>
        <w:rPr>
          <w:rFonts w:hint="eastAsia" w:ascii="楷体" w:hAnsi="楷体" w:eastAsia="楷体" w:cs="楷体"/>
          <w:sz w:val="28"/>
          <w:szCs w:val="28"/>
        </w:rPr>
        <w:t>社会科学处</w:t>
      </w:r>
    </w:p>
    <w:p>
      <w:pPr>
        <w:ind w:firstLine="6160" w:firstLineChars="2200"/>
        <w:rPr>
          <w:rFonts w:hint="eastAsia" w:ascii="楷体" w:hAnsi="楷体" w:eastAsia="楷体" w:cs="楷体"/>
          <w:sz w:val="28"/>
          <w:szCs w:val="28"/>
        </w:rPr>
      </w:pPr>
      <w:r>
        <w:rPr>
          <w:rFonts w:hint="eastAsia" w:ascii="楷体" w:hAnsi="楷体" w:eastAsia="楷体" w:cs="楷体"/>
          <w:sz w:val="28"/>
          <w:szCs w:val="28"/>
        </w:rPr>
        <w:t>202</w:t>
      </w:r>
      <w:r>
        <w:rPr>
          <w:rFonts w:hint="eastAsia" w:ascii="楷体" w:hAnsi="楷体" w:eastAsia="楷体" w:cs="楷体"/>
          <w:sz w:val="28"/>
          <w:szCs w:val="28"/>
          <w:lang w:val="en-US" w:eastAsia="zh-CN"/>
        </w:rPr>
        <w:t>1</w:t>
      </w:r>
      <w:r>
        <w:rPr>
          <w:rFonts w:hint="eastAsia" w:ascii="楷体" w:hAnsi="楷体" w:eastAsia="楷体" w:cs="楷体"/>
          <w:sz w:val="28"/>
          <w:szCs w:val="28"/>
        </w:rPr>
        <w:t>年</w:t>
      </w:r>
      <w:r>
        <w:rPr>
          <w:rFonts w:hint="eastAsia" w:ascii="楷体" w:hAnsi="楷体" w:eastAsia="楷体" w:cs="楷体"/>
          <w:sz w:val="28"/>
          <w:szCs w:val="28"/>
          <w:lang w:val="en-US" w:eastAsia="zh-CN"/>
        </w:rPr>
        <w:t>4</w:t>
      </w:r>
      <w:r>
        <w:rPr>
          <w:rFonts w:hint="eastAsia" w:ascii="楷体" w:hAnsi="楷体" w:eastAsia="楷体" w:cs="楷体"/>
          <w:sz w:val="28"/>
          <w:szCs w:val="28"/>
        </w:rPr>
        <w:t>月</w:t>
      </w:r>
      <w:r>
        <w:rPr>
          <w:rFonts w:hint="eastAsia" w:ascii="楷体" w:hAnsi="楷体" w:eastAsia="楷体" w:cs="楷体"/>
          <w:sz w:val="28"/>
          <w:szCs w:val="28"/>
          <w:lang w:val="en-US" w:eastAsia="zh-CN"/>
        </w:rPr>
        <w:t>25</w:t>
      </w:r>
      <w:r>
        <w:rPr>
          <w:rFonts w:hint="eastAsia" w:ascii="楷体" w:hAnsi="楷体" w:eastAsia="楷体" w:cs="楷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76033"/>
    <w:rsid w:val="000C7068"/>
    <w:rsid w:val="00155E0A"/>
    <w:rsid w:val="00173B31"/>
    <w:rsid w:val="00204440"/>
    <w:rsid w:val="00356614"/>
    <w:rsid w:val="003F54FE"/>
    <w:rsid w:val="00432EB1"/>
    <w:rsid w:val="004B424C"/>
    <w:rsid w:val="00585922"/>
    <w:rsid w:val="007542B7"/>
    <w:rsid w:val="007D55A8"/>
    <w:rsid w:val="00824F13"/>
    <w:rsid w:val="008B12F2"/>
    <w:rsid w:val="008B5ECB"/>
    <w:rsid w:val="00A32DFD"/>
    <w:rsid w:val="00B32259"/>
    <w:rsid w:val="00B455D1"/>
    <w:rsid w:val="00B55652"/>
    <w:rsid w:val="00BC324A"/>
    <w:rsid w:val="00BC4733"/>
    <w:rsid w:val="00D46047"/>
    <w:rsid w:val="00DF49DA"/>
    <w:rsid w:val="00EF1CA9"/>
    <w:rsid w:val="00FA0625"/>
    <w:rsid w:val="00FE0E13"/>
    <w:rsid w:val="01FD3A6E"/>
    <w:rsid w:val="030C1484"/>
    <w:rsid w:val="04F80AF1"/>
    <w:rsid w:val="07343BF2"/>
    <w:rsid w:val="086F5175"/>
    <w:rsid w:val="08C93E63"/>
    <w:rsid w:val="0A271D7A"/>
    <w:rsid w:val="0BF37268"/>
    <w:rsid w:val="0C0B65F9"/>
    <w:rsid w:val="0C590EF2"/>
    <w:rsid w:val="13A63309"/>
    <w:rsid w:val="14DE3F8B"/>
    <w:rsid w:val="153B5524"/>
    <w:rsid w:val="16EB04DC"/>
    <w:rsid w:val="1719573B"/>
    <w:rsid w:val="1B004938"/>
    <w:rsid w:val="1B0404A3"/>
    <w:rsid w:val="1C8927AC"/>
    <w:rsid w:val="1EB06D57"/>
    <w:rsid w:val="204364DB"/>
    <w:rsid w:val="20DD25A9"/>
    <w:rsid w:val="211E7D76"/>
    <w:rsid w:val="233878B4"/>
    <w:rsid w:val="277D5ADD"/>
    <w:rsid w:val="2952554A"/>
    <w:rsid w:val="2A4D783F"/>
    <w:rsid w:val="2AC82398"/>
    <w:rsid w:val="2C351DE9"/>
    <w:rsid w:val="2C5A73D3"/>
    <w:rsid w:val="2D5B3DEA"/>
    <w:rsid w:val="2D8C4787"/>
    <w:rsid w:val="2DA625DD"/>
    <w:rsid w:val="2F861936"/>
    <w:rsid w:val="30C40761"/>
    <w:rsid w:val="31090327"/>
    <w:rsid w:val="32EC4D3F"/>
    <w:rsid w:val="3A2F72B5"/>
    <w:rsid w:val="3A7B0D08"/>
    <w:rsid w:val="3ACD2BBC"/>
    <w:rsid w:val="3BA30C00"/>
    <w:rsid w:val="3C176CEE"/>
    <w:rsid w:val="3CBD1016"/>
    <w:rsid w:val="3D7855D5"/>
    <w:rsid w:val="3EFB65BD"/>
    <w:rsid w:val="41CB34BF"/>
    <w:rsid w:val="42744FB9"/>
    <w:rsid w:val="42B863D3"/>
    <w:rsid w:val="464F31E7"/>
    <w:rsid w:val="468D6BF9"/>
    <w:rsid w:val="470447FD"/>
    <w:rsid w:val="4A11468A"/>
    <w:rsid w:val="4A504CDA"/>
    <w:rsid w:val="4AA72E31"/>
    <w:rsid w:val="4B1B7C71"/>
    <w:rsid w:val="4B6D757B"/>
    <w:rsid w:val="4B8328CB"/>
    <w:rsid w:val="4CCA5CB3"/>
    <w:rsid w:val="4DEA18F5"/>
    <w:rsid w:val="508A2638"/>
    <w:rsid w:val="52C65D8D"/>
    <w:rsid w:val="544F7E8E"/>
    <w:rsid w:val="56722CD0"/>
    <w:rsid w:val="58881EB7"/>
    <w:rsid w:val="588D39B5"/>
    <w:rsid w:val="59040274"/>
    <w:rsid w:val="59AB53FA"/>
    <w:rsid w:val="5AE662BC"/>
    <w:rsid w:val="5C132472"/>
    <w:rsid w:val="5D063CC2"/>
    <w:rsid w:val="60692CA0"/>
    <w:rsid w:val="606E5F0D"/>
    <w:rsid w:val="60752B1A"/>
    <w:rsid w:val="60DF690D"/>
    <w:rsid w:val="61296C06"/>
    <w:rsid w:val="620B52EE"/>
    <w:rsid w:val="64315D76"/>
    <w:rsid w:val="67797DD4"/>
    <w:rsid w:val="68C622FE"/>
    <w:rsid w:val="69AE497F"/>
    <w:rsid w:val="69B83A14"/>
    <w:rsid w:val="69FA6A71"/>
    <w:rsid w:val="6A8A0EA0"/>
    <w:rsid w:val="6A982FC2"/>
    <w:rsid w:val="6BBE1D82"/>
    <w:rsid w:val="6BE76033"/>
    <w:rsid w:val="6CBE1BCC"/>
    <w:rsid w:val="6D831654"/>
    <w:rsid w:val="6E1928E2"/>
    <w:rsid w:val="6E495831"/>
    <w:rsid w:val="6E9308A9"/>
    <w:rsid w:val="70D940B2"/>
    <w:rsid w:val="71FE7F19"/>
    <w:rsid w:val="72830CA5"/>
    <w:rsid w:val="75E17E69"/>
    <w:rsid w:val="76BA76AA"/>
    <w:rsid w:val="770573FA"/>
    <w:rsid w:val="770B365E"/>
    <w:rsid w:val="77932082"/>
    <w:rsid w:val="77A07BA7"/>
    <w:rsid w:val="78C80744"/>
    <w:rsid w:val="798B7D85"/>
    <w:rsid w:val="79C37BB5"/>
    <w:rsid w:val="7A1268B8"/>
    <w:rsid w:val="7B056DEF"/>
    <w:rsid w:val="7E1D55E2"/>
    <w:rsid w:val="7E2D6F2C"/>
    <w:rsid w:val="7EA118A0"/>
    <w:rsid w:val="7F0D7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styleId="11">
    <w:name w:val="No Spacing"/>
    <w:qFormat/>
    <w:uiPriority w:val="5"/>
    <w:pPr>
      <w:jc w:val="both"/>
    </w:pPr>
    <w:rPr>
      <w:rFonts w:ascii="Times New Roman" w:hAnsi="Times New Roman" w:eastAsia="Times New Roman" w:cstheme="minorBidi"/>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241</Words>
  <Characters>1375</Characters>
  <Lines>11</Lines>
  <Paragraphs>3</Paragraphs>
  <TotalTime>17</TotalTime>
  <ScaleCrop>false</ScaleCrop>
  <LinksUpToDate>false</LinksUpToDate>
  <CharactersWithSpaces>1613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2019-12-26T01:47:00Z</dcterms:created>
  <dc:creator>wawayu</dc:creator>
  <cp:lastModifiedBy>Administrator</cp:lastModifiedBy>
  <cp:lastPrinted>2019-12-26T02:03:00Z</cp:lastPrinted>
  <dcterms:modified xsi:type="dcterms:W3CDTF">2021-04-25T00:47:32Z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E3758F4C8D054CE4B8B8907F25385054</vt:lpwstr>
  </property>
</Properties>
</file>