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A" w:rsidRDefault="004D0EA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9247A" w:rsidRDefault="00A73C3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146F98">
        <w:rPr>
          <w:rFonts w:ascii="黑体" w:eastAsia="黑体" w:hAnsi="黑体" w:hint="eastAsia"/>
          <w:sz w:val="36"/>
          <w:szCs w:val="36"/>
        </w:rPr>
        <w:t>3</w:t>
      </w:r>
    </w:p>
    <w:p w:rsidR="0079247A" w:rsidRDefault="004C4AE2">
      <w:pPr>
        <w:jc w:val="center"/>
        <w:rPr>
          <w:rFonts w:ascii="宋体" w:hAnsi="宋体"/>
          <w:b/>
          <w:sz w:val="36"/>
          <w:szCs w:val="36"/>
        </w:rPr>
      </w:pPr>
      <w:bookmarkStart w:id="0" w:name="_Hlk527571274"/>
      <w:r>
        <w:rPr>
          <w:rFonts w:ascii="宋体" w:hAnsi="宋体" w:hint="eastAsia"/>
          <w:b/>
          <w:sz w:val="36"/>
          <w:szCs w:val="36"/>
        </w:rPr>
        <w:t>创新思维</w:t>
      </w:r>
      <w:r w:rsidR="003127F5">
        <w:rPr>
          <w:rFonts w:ascii="宋体" w:hAnsi="宋体" w:hint="eastAsia"/>
          <w:b/>
          <w:sz w:val="36"/>
          <w:szCs w:val="36"/>
        </w:rPr>
        <w:t>融入专业</w:t>
      </w:r>
      <w:r w:rsidR="00FD4ADC">
        <w:rPr>
          <w:rFonts w:ascii="宋体" w:hAnsi="宋体" w:hint="eastAsia"/>
          <w:b/>
          <w:sz w:val="36"/>
          <w:szCs w:val="36"/>
        </w:rPr>
        <w:t>课程</w:t>
      </w:r>
      <w:bookmarkEnd w:id="0"/>
      <w:r w:rsidR="00A73C3B">
        <w:rPr>
          <w:rFonts w:ascii="宋体" w:hAnsi="宋体"/>
          <w:b/>
          <w:sz w:val="36"/>
          <w:szCs w:val="36"/>
        </w:rPr>
        <w:t>建设标准</w:t>
      </w:r>
    </w:p>
    <w:tbl>
      <w:tblPr>
        <w:tblpPr w:leftFromText="180" w:rightFromText="180" w:vertAnchor="text" w:horzAnchor="margin" w:tblpX="-459" w:tblpY="37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2"/>
        <w:gridCol w:w="8363"/>
        <w:gridCol w:w="3827"/>
      </w:tblGrid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2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8363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3827" w:type="dxa"/>
          </w:tcPr>
          <w:p w:rsidR="00D50A60" w:rsidRDefault="00D50A60" w:rsidP="00740FF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</w:t>
            </w:r>
            <w:r w:rsidR="00460D29">
              <w:rPr>
                <w:rFonts w:ascii="仿宋" w:eastAsia="仿宋" w:hAnsi="仿宋" w:hint="eastAsia"/>
                <w:b/>
                <w:sz w:val="30"/>
                <w:szCs w:val="30"/>
              </w:rPr>
              <w:t>考核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</w:t>
            </w:r>
          </w:p>
        </w:tc>
      </w:tr>
      <w:tr w:rsidR="00D50A60" w:rsidTr="00842112">
        <w:trPr>
          <w:trHeight w:val="575"/>
        </w:trPr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教学队伍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课程负责人为人师表，学术造诣高，教学能力强。教学团队成员要有接受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培训的经历，具有合理的知识结构、年龄结构和学缘结构，团队中的教师责任感强、团结协作精神好，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主动聘请有行业背景的专家、</w:t>
            </w:r>
            <w:r>
              <w:rPr>
                <w:rFonts w:ascii="仿宋" w:eastAsia="仿宋" w:hAnsi="仿宋"/>
                <w:sz w:val="28"/>
                <w:szCs w:val="28"/>
              </w:rPr>
              <w:t>企业家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参与教学团队，并承担</w:t>
            </w:r>
            <w:r>
              <w:rPr>
                <w:rFonts w:ascii="仿宋" w:eastAsia="仿宋" w:hAnsi="仿宋"/>
                <w:sz w:val="28"/>
                <w:szCs w:val="28"/>
              </w:rPr>
              <w:t>一定的教学任务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172226" w:rsidRDefault="00172226" w:rsidP="001722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在项目建设期内，团队成员至少有1人次参加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培训；</w:t>
            </w:r>
          </w:p>
          <w:p w:rsidR="00D50A60" w:rsidRDefault="00172226" w:rsidP="001722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项目建设期内，至少有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人次开设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与专业课融合课程。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理论教学环节突出基础性、研究性、前沿性，能在课程中融入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内容，能有效培养学生创新意识。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实践教学环节突出创新思维方法，能有效培养学生在专业课程学习中的创新创业能力。</w:t>
            </w:r>
          </w:p>
          <w:p w:rsidR="00D50A60" w:rsidRPr="00995C00" w:rsidRDefault="00D50A60" w:rsidP="00C72BE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注重培养学生理论联系实际</w:t>
            </w:r>
            <w:r>
              <w:rPr>
                <w:rFonts w:ascii="仿宋" w:eastAsia="仿宋" w:hAnsi="仿宋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，坚持</w:t>
            </w:r>
            <w:r>
              <w:rPr>
                <w:rFonts w:ascii="仿宋" w:eastAsia="仿宋" w:hAnsi="仿宋"/>
                <w:sz w:val="28"/>
                <w:szCs w:val="28"/>
              </w:rPr>
              <w:t>课内课外相结合，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加强对实习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调查等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实践活动的</w:t>
            </w:r>
            <w:r>
              <w:rPr>
                <w:rFonts w:ascii="仿宋" w:eastAsia="仿宋" w:hAnsi="仿宋"/>
                <w:sz w:val="28"/>
                <w:szCs w:val="28"/>
              </w:rPr>
              <w:t>组织和指导，成效显著。</w:t>
            </w:r>
          </w:p>
        </w:tc>
        <w:tc>
          <w:tcPr>
            <w:tcW w:w="3827" w:type="dxa"/>
          </w:tcPr>
          <w:p w:rsidR="00D50A60" w:rsidRDefault="000C0AD9" w:rsidP="000C0AD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C50E9D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融入专业课程的教案</w:t>
            </w:r>
            <w:r w:rsidR="00A53E99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PPT。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教学条件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制定符合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 w:rsidR="00F9273A">
              <w:rPr>
                <w:rFonts w:ascii="仿宋" w:eastAsia="仿宋" w:hAnsi="仿宋" w:hint="eastAsia"/>
                <w:sz w:val="28"/>
                <w:szCs w:val="28"/>
              </w:rPr>
              <w:t>融入</w:t>
            </w:r>
            <w:r>
              <w:rPr>
                <w:rFonts w:ascii="仿宋" w:eastAsia="仿宋" w:hAnsi="仿宋"/>
                <w:sz w:val="28"/>
                <w:szCs w:val="28"/>
              </w:rPr>
              <w:t>教育改革目标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要求的、高质量的课程标准。</w:t>
            </w:r>
          </w:p>
          <w:p w:rsidR="00D50A60" w:rsidRDefault="00D50A60" w:rsidP="00F927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建设</w:t>
            </w:r>
            <w:r>
              <w:rPr>
                <w:rFonts w:ascii="仿宋" w:eastAsia="仿宋" w:hAnsi="仿宋"/>
                <w:sz w:val="28"/>
                <w:szCs w:val="28"/>
              </w:rPr>
              <w:t>创新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与专业课程融合</w:t>
            </w:r>
            <w:r>
              <w:rPr>
                <w:rFonts w:ascii="仿宋" w:eastAsia="仿宋" w:hAnsi="仿宋"/>
                <w:sz w:val="28"/>
                <w:szCs w:val="28"/>
              </w:rPr>
              <w:t>案例库、课件库、文献资料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库</w:t>
            </w:r>
            <w:r>
              <w:rPr>
                <w:rFonts w:ascii="仿宋" w:eastAsia="仿宋" w:hAnsi="仿宋"/>
                <w:sz w:val="28"/>
                <w:szCs w:val="28"/>
              </w:rPr>
              <w:t>等教学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素材，</w:t>
            </w:r>
            <w:r>
              <w:rPr>
                <w:rFonts w:ascii="仿宋" w:eastAsia="仿宋" w:hAnsi="仿宋"/>
                <w:sz w:val="28"/>
                <w:szCs w:val="28"/>
              </w:rPr>
              <w:t>并通过网络手段实现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有效</w:t>
            </w:r>
            <w:r>
              <w:rPr>
                <w:rFonts w:ascii="仿宋" w:eastAsia="仿宋" w:hAnsi="仿宋"/>
                <w:sz w:val="28"/>
                <w:szCs w:val="28"/>
              </w:rPr>
              <w:t>共享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，鼓励自主编写</w:t>
            </w:r>
            <w:r>
              <w:rPr>
                <w:rFonts w:ascii="仿宋" w:eastAsia="仿宋" w:hAnsi="仿宋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质量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与专业课融合讲义、</w:t>
            </w:r>
            <w:r>
              <w:rPr>
                <w:rFonts w:ascii="仿宋" w:eastAsia="仿宋" w:hAnsi="仿宋"/>
                <w:sz w:val="28"/>
                <w:szCs w:val="28"/>
              </w:rPr>
              <w:t>教材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D50A60" w:rsidRDefault="00172226" w:rsidP="001722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主编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9D200C">
              <w:rPr>
                <w:rFonts w:ascii="仿宋" w:eastAsia="仿宋" w:hAnsi="仿宋" w:hint="eastAsia"/>
                <w:sz w:val="28"/>
                <w:szCs w:val="28"/>
              </w:rPr>
              <w:t>区别于目前已有专业课程教材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且实现</w:t>
            </w:r>
            <w:r w:rsidR="004C4AE2">
              <w:rPr>
                <w:rFonts w:ascii="仿宋" w:eastAsia="仿宋" w:hAnsi="仿宋" w:hint="eastAsia"/>
                <w:sz w:val="28"/>
                <w:szCs w:val="28"/>
              </w:rPr>
              <w:t>创新思维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专业课程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相融合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的讲义</w:t>
            </w:r>
            <w:r w:rsidR="00740FF6">
              <w:rPr>
                <w:rFonts w:ascii="仿宋" w:eastAsia="仿宋" w:hAnsi="仿宋" w:hint="eastAsia"/>
                <w:sz w:val="28"/>
                <w:szCs w:val="28"/>
              </w:rPr>
              <w:t>或教师指导用讲义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(若能够出版将按照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出版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教材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另行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立项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，给予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经费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支持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540147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3215C" w:rsidRPr="00D3215C" w:rsidRDefault="00172226" w:rsidP="00C300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3.2</w:t>
            </w:r>
            <w:r w:rsidR="00D3215C">
              <w:rPr>
                <w:rFonts w:ascii="仿宋" w:eastAsia="仿宋" w:hAnsi="仿宋"/>
                <w:sz w:val="28"/>
                <w:szCs w:val="28"/>
              </w:rPr>
              <w:t>提供</w:t>
            </w:r>
            <w:r w:rsidR="00D3215C" w:rsidRPr="00D3215C">
              <w:rPr>
                <w:rFonts w:ascii="仿宋" w:eastAsia="仿宋" w:hAnsi="仿宋" w:hint="eastAsia"/>
                <w:sz w:val="28"/>
                <w:szCs w:val="28"/>
              </w:rPr>
              <w:t>实现创新思维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D3215C" w:rsidRPr="00D3215C">
              <w:rPr>
                <w:rFonts w:ascii="仿宋" w:eastAsia="仿宋" w:hAnsi="仿宋" w:hint="eastAsia"/>
                <w:sz w:val="28"/>
                <w:szCs w:val="28"/>
              </w:rPr>
              <w:t>专业课程相融合的</w:t>
            </w:r>
            <w:r w:rsidR="00D51AB5">
              <w:rPr>
                <w:rFonts w:ascii="仿宋" w:eastAsia="仿宋" w:hAnsi="仿宋"/>
                <w:sz w:val="28"/>
                <w:szCs w:val="28"/>
              </w:rPr>
              <w:t>课程大纲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  <w:p w:rsidR="00B00B05" w:rsidRPr="00B00B05" w:rsidRDefault="00D50A60" w:rsidP="00B6489F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以综合运用知识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分析问题、解决问题能力考核为重点，将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专业学习中的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作为主要考核指标，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探索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与“第二课堂成绩单”相挂钩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以分析工程案例、参与创新实践活动、获得创新成果为评价</w:t>
            </w:r>
            <w:r w:rsidR="00B6489F">
              <w:rPr>
                <w:rFonts w:ascii="仿宋" w:eastAsia="仿宋" w:hAnsi="仿宋" w:hint="eastAsia"/>
                <w:sz w:val="28"/>
                <w:szCs w:val="28"/>
              </w:rPr>
              <w:t>指标的考核新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模式</w:t>
            </w:r>
            <w:r w:rsidR="0046721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B00B05" w:rsidRDefault="00172226" w:rsidP="001722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 w:rsidR="00013D4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套能够反映创新</w:t>
            </w:r>
            <w:r w:rsidR="00051533">
              <w:rPr>
                <w:rFonts w:ascii="仿宋" w:eastAsia="仿宋" w:hAnsi="仿宋" w:hint="eastAsia"/>
                <w:sz w:val="28"/>
                <w:szCs w:val="28"/>
              </w:rPr>
              <w:t>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与专业课程融合的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作业样本、</w:t>
            </w:r>
            <w:r w:rsidR="00B44672">
              <w:rPr>
                <w:rFonts w:ascii="仿宋" w:eastAsia="仿宋" w:hAnsi="仿宋" w:hint="eastAsia"/>
                <w:sz w:val="28"/>
                <w:szCs w:val="28"/>
              </w:rPr>
              <w:t>考核方案</w:t>
            </w:r>
            <w:r w:rsidR="00F72AD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课程组织模式材料等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172226" w:rsidRPr="00B00B05" w:rsidRDefault="00172226" w:rsidP="001722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72226">
              <w:rPr>
                <w:rFonts w:ascii="仿宋" w:eastAsia="仿宋" w:hAnsi="仿宋" w:hint="eastAsia"/>
                <w:sz w:val="28"/>
                <w:szCs w:val="28"/>
              </w:rPr>
              <w:t>4.2发表1篇以上</w:t>
            </w:r>
            <w:r w:rsidR="00051533" w:rsidRPr="00051533">
              <w:rPr>
                <w:rFonts w:ascii="仿宋" w:eastAsia="仿宋" w:hAnsi="仿宋" w:hint="eastAsia"/>
                <w:sz w:val="28"/>
                <w:szCs w:val="28"/>
              </w:rPr>
              <w:t>创新思维与专业课程融合的</w:t>
            </w:r>
            <w:r w:rsidRPr="00172226">
              <w:rPr>
                <w:rFonts w:ascii="仿宋" w:eastAsia="仿宋" w:hAnsi="仿宋" w:hint="eastAsia"/>
                <w:sz w:val="28"/>
                <w:szCs w:val="28"/>
              </w:rPr>
              <w:t>教学改革论文</w:t>
            </w:r>
            <w:r w:rsidR="001966CD" w:rsidRPr="001966CD">
              <w:rPr>
                <w:rFonts w:ascii="仿宋" w:eastAsia="仿宋" w:hAnsi="仿宋" w:hint="eastAsia"/>
                <w:sz w:val="28"/>
                <w:szCs w:val="28"/>
              </w:rPr>
              <w:t>（学校学报拟设立创新创业教改专刊）</w:t>
            </w:r>
            <w:r w:rsidRPr="00172226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两轮授课的</w:t>
            </w:r>
            <w:r>
              <w:rPr>
                <w:rFonts w:ascii="仿宋" w:eastAsia="仿宋" w:hAnsi="仿宋"/>
                <w:sz w:val="28"/>
                <w:szCs w:val="28"/>
              </w:rPr>
              <w:t>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827" w:type="dxa"/>
          </w:tcPr>
          <w:p w:rsidR="00D50A60" w:rsidRDefault="00502D74" w:rsidP="00502D7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02D74">
              <w:rPr>
                <w:rFonts w:ascii="仿宋" w:eastAsia="仿宋" w:hAnsi="仿宋" w:hint="eastAsia"/>
                <w:sz w:val="28"/>
                <w:szCs w:val="28"/>
              </w:rPr>
              <w:t>5.1提供2段10分钟以上的微视频。</w:t>
            </w:r>
          </w:p>
        </w:tc>
      </w:tr>
      <w:tr w:rsidR="00033411" w:rsidTr="00AC3F38">
        <w:tc>
          <w:tcPr>
            <w:tcW w:w="1060" w:type="dxa"/>
          </w:tcPr>
          <w:p w:rsidR="00033411" w:rsidRPr="00B70B73" w:rsidRDefault="00033411" w:rsidP="0003341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70B7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742" w:type="dxa"/>
          </w:tcPr>
          <w:p w:rsidR="00033411" w:rsidRPr="00C7034D" w:rsidRDefault="00033411" w:rsidP="00B75FF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</w:t>
            </w:r>
            <w:bookmarkStart w:id="1" w:name="_GoBack"/>
            <w:bookmarkEnd w:id="1"/>
            <w:r w:rsidRPr="00C7034D">
              <w:rPr>
                <w:rFonts w:ascii="仿宋" w:eastAsia="仿宋" w:hAnsi="仿宋" w:hint="eastAsia"/>
                <w:sz w:val="28"/>
                <w:szCs w:val="28"/>
              </w:rPr>
              <w:t>流</w:t>
            </w:r>
          </w:p>
        </w:tc>
        <w:tc>
          <w:tcPr>
            <w:tcW w:w="8363" w:type="dxa"/>
          </w:tcPr>
          <w:p w:rsidR="00033411" w:rsidRPr="00C7034D" w:rsidRDefault="00033411" w:rsidP="00033411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3827" w:type="dxa"/>
          </w:tcPr>
          <w:p w:rsidR="00033411" w:rsidRPr="00C7034D" w:rsidRDefault="00033411" w:rsidP="0003341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6.1召开经验交流会另行立项，进行支持。</w:t>
            </w:r>
          </w:p>
        </w:tc>
      </w:tr>
    </w:tbl>
    <w:p w:rsidR="0079247A" w:rsidRPr="00D50A60" w:rsidRDefault="0079247A"/>
    <w:p w:rsidR="00D50A60" w:rsidRDefault="00D50A60"/>
    <w:p w:rsidR="00D50A60" w:rsidRDefault="00D50A60"/>
    <w:sectPr w:rsid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46" w:rsidRDefault="006A3846" w:rsidP="00C03B7F">
      <w:r>
        <w:separator/>
      </w:r>
    </w:p>
  </w:endnote>
  <w:endnote w:type="continuationSeparator" w:id="0">
    <w:p w:rsidR="006A3846" w:rsidRDefault="006A3846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46" w:rsidRDefault="006A3846" w:rsidP="00C03B7F">
      <w:r>
        <w:separator/>
      </w:r>
    </w:p>
  </w:footnote>
  <w:footnote w:type="continuationSeparator" w:id="0">
    <w:p w:rsidR="006A3846" w:rsidRDefault="006A3846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311FE"/>
    <w:rsid w:val="00033411"/>
    <w:rsid w:val="00051533"/>
    <w:rsid w:val="000C0AD9"/>
    <w:rsid w:val="000D176A"/>
    <w:rsid w:val="00146F98"/>
    <w:rsid w:val="00172226"/>
    <w:rsid w:val="001966CD"/>
    <w:rsid w:val="001A4872"/>
    <w:rsid w:val="002248C9"/>
    <w:rsid w:val="00255DDF"/>
    <w:rsid w:val="00281C41"/>
    <w:rsid w:val="002B5C8A"/>
    <w:rsid w:val="003127F5"/>
    <w:rsid w:val="003471D6"/>
    <w:rsid w:val="003A51B3"/>
    <w:rsid w:val="003C6CDB"/>
    <w:rsid w:val="00460D29"/>
    <w:rsid w:val="00467211"/>
    <w:rsid w:val="004C4AE2"/>
    <w:rsid w:val="004C5536"/>
    <w:rsid w:val="004D0EA3"/>
    <w:rsid w:val="004F3C49"/>
    <w:rsid w:val="00502D74"/>
    <w:rsid w:val="00513A84"/>
    <w:rsid w:val="00540147"/>
    <w:rsid w:val="005C300D"/>
    <w:rsid w:val="005C530C"/>
    <w:rsid w:val="00667A5E"/>
    <w:rsid w:val="006942DE"/>
    <w:rsid w:val="006A3846"/>
    <w:rsid w:val="00740FF6"/>
    <w:rsid w:val="00763BE3"/>
    <w:rsid w:val="0079247A"/>
    <w:rsid w:val="007F44CF"/>
    <w:rsid w:val="00842112"/>
    <w:rsid w:val="008440E3"/>
    <w:rsid w:val="008704D7"/>
    <w:rsid w:val="008A3FB9"/>
    <w:rsid w:val="008B0746"/>
    <w:rsid w:val="008E23B0"/>
    <w:rsid w:val="0090459E"/>
    <w:rsid w:val="00913BBB"/>
    <w:rsid w:val="009237A2"/>
    <w:rsid w:val="009361A3"/>
    <w:rsid w:val="009606C7"/>
    <w:rsid w:val="00995C00"/>
    <w:rsid w:val="009D200C"/>
    <w:rsid w:val="009F06C0"/>
    <w:rsid w:val="00A53E99"/>
    <w:rsid w:val="00A73C3B"/>
    <w:rsid w:val="00AC1C2B"/>
    <w:rsid w:val="00AF6C66"/>
    <w:rsid w:val="00B00B05"/>
    <w:rsid w:val="00B43CAA"/>
    <w:rsid w:val="00B44672"/>
    <w:rsid w:val="00B6489F"/>
    <w:rsid w:val="00B75FF2"/>
    <w:rsid w:val="00BB00D4"/>
    <w:rsid w:val="00BE147A"/>
    <w:rsid w:val="00C03B7F"/>
    <w:rsid w:val="00C05438"/>
    <w:rsid w:val="00C13583"/>
    <w:rsid w:val="00C14DA3"/>
    <w:rsid w:val="00C25DEE"/>
    <w:rsid w:val="00C30027"/>
    <w:rsid w:val="00C50E9D"/>
    <w:rsid w:val="00C72BE8"/>
    <w:rsid w:val="00CC208F"/>
    <w:rsid w:val="00CD5E65"/>
    <w:rsid w:val="00D3215C"/>
    <w:rsid w:val="00D429E2"/>
    <w:rsid w:val="00D4433E"/>
    <w:rsid w:val="00D50A60"/>
    <w:rsid w:val="00D51AB5"/>
    <w:rsid w:val="00DA3610"/>
    <w:rsid w:val="00DA46FD"/>
    <w:rsid w:val="00DD6038"/>
    <w:rsid w:val="00DE513E"/>
    <w:rsid w:val="00E25720"/>
    <w:rsid w:val="00E277E6"/>
    <w:rsid w:val="00E33CEE"/>
    <w:rsid w:val="00E66CDF"/>
    <w:rsid w:val="00EC60C0"/>
    <w:rsid w:val="00EE5149"/>
    <w:rsid w:val="00F3085D"/>
    <w:rsid w:val="00F44F3B"/>
    <w:rsid w:val="00F72AD1"/>
    <w:rsid w:val="00F9273A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71</cp:revision>
  <cp:lastPrinted>2018-10-21T11:49:00Z</cp:lastPrinted>
  <dcterms:created xsi:type="dcterms:W3CDTF">2017-09-08T06:43:00Z</dcterms:created>
  <dcterms:modified xsi:type="dcterms:W3CDTF">2019-10-21T02:16:00Z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