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_GB2312" w:hAnsi="Times New Roman" w:eastAsia="仿宋_GB2312" w:cs="Times New Roman"/>
          <w:sz w:val="52"/>
          <w:szCs w:val="24"/>
        </w:rPr>
      </w:pPr>
    </w:p>
    <w:p>
      <w:pPr>
        <w:snapToGrid w:val="0"/>
        <w:spacing w:line="360" w:lineRule="auto"/>
        <w:rPr>
          <w:rFonts w:ascii="仿宋_GB2312" w:hAnsi="Times New Roman" w:eastAsia="仿宋_GB2312" w:cs="Times New Roman"/>
          <w:sz w:val="52"/>
          <w:szCs w:val="24"/>
        </w:rPr>
      </w:pPr>
    </w:p>
    <w:p>
      <w:pPr>
        <w:snapToGrid w:val="0"/>
        <w:spacing w:line="360" w:lineRule="auto"/>
        <w:jc w:val="center"/>
        <w:rPr>
          <w:rFonts w:ascii="仿宋_GB2312" w:hAnsi="Times New Roman" w:eastAsia="仿宋_GB2312" w:cs="Times New Roman"/>
          <w:sz w:val="52"/>
          <w:szCs w:val="24"/>
        </w:rPr>
      </w:pPr>
      <w:r>
        <w:rPr>
          <w:rFonts w:hint="eastAsia" w:ascii="仿宋_GB2312" w:hAnsi="Times New Roman" w:eastAsia="仿宋_GB2312" w:cs="Times New Roman"/>
          <w:sz w:val="52"/>
          <w:szCs w:val="24"/>
          <w:lang w:val="en-US" w:eastAsia="zh-CN"/>
        </w:rPr>
        <w:t>山东理工大学</w:t>
      </w:r>
      <w:r>
        <w:rPr>
          <w:rFonts w:hint="default" w:ascii="Times New Roman" w:hAnsi="Times New Roman" w:eastAsia="仿宋_GB2312" w:cs="Times New Roman"/>
          <w:sz w:val="52"/>
          <w:szCs w:val="24"/>
          <w:lang w:val="en-US" w:eastAsia="zh-CN"/>
        </w:rPr>
        <w:t>2024</w:t>
      </w:r>
      <w:r>
        <w:rPr>
          <w:rFonts w:hint="eastAsia" w:ascii="仿宋_GB2312" w:hAnsi="Times New Roman" w:eastAsia="仿宋_GB2312" w:cs="Times New Roman"/>
          <w:sz w:val="52"/>
          <w:szCs w:val="24"/>
          <w:lang w:val="en-US" w:eastAsia="zh-CN"/>
        </w:rPr>
        <w:t>年</w:t>
      </w:r>
      <w:r>
        <w:rPr>
          <w:rFonts w:hint="eastAsia" w:ascii="仿宋_GB2312" w:hAnsi="Times New Roman" w:eastAsia="仿宋_GB2312" w:cs="Times New Roman"/>
          <w:sz w:val="52"/>
          <w:szCs w:val="24"/>
        </w:rPr>
        <w:t>教师发展</w:t>
      </w:r>
      <w:r>
        <w:rPr>
          <w:rFonts w:hint="eastAsia" w:ascii="仿宋_GB2312" w:hAnsi="Times New Roman" w:eastAsia="仿宋_GB2312" w:cs="Times New Roman"/>
          <w:sz w:val="52"/>
          <w:szCs w:val="24"/>
          <w:lang w:val="en-US" w:eastAsia="zh-CN"/>
        </w:rPr>
        <w:t>专</w:t>
      </w:r>
      <w:r>
        <w:rPr>
          <w:rFonts w:hint="eastAsia" w:ascii="仿宋_GB2312" w:hAnsi="Times New Roman" w:eastAsia="仿宋_GB2312" w:cs="Times New Roman"/>
          <w:sz w:val="52"/>
          <w:szCs w:val="24"/>
        </w:rPr>
        <w:t>项</w:t>
      </w:r>
    </w:p>
    <w:p>
      <w:pPr>
        <w:snapToGrid w:val="0"/>
        <w:spacing w:line="360" w:lineRule="auto"/>
        <w:jc w:val="center"/>
        <w:rPr>
          <w:rFonts w:ascii="仿宋_GB2312" w:hAnsi="Times New Roman" w:eastAsia="仿宋_GB2312" w:cs="Times New Roman"/>
          <w:sz w:val="52"/>
          <w:szCs w:val="24"/>
        </w:rPr>
      </w:pPr>
      <w:r>
        <w:rPr>
          <w:rFonts w:hint="eastAsia" w:ascii="仿宋_GB2312" w:hAnsi="Times New Roman" w:eastAsia="仿宋_GB2312" w:cs="Times New Roman"/>
          <w:sz w:val="52"/>
          <w:szCs w:val="24"/>
        </w:rPr>
        <w:t>申 报 书</w:t>
      </w:r>
    </w:p>
    <w:p>
      <w:pPr>
        <w:rPr>
          <w:rFonts w:ascii="仿宋_GB2312" w:hAnsi="Times New Roman" w:eastAsia="仿宋_GB2312" w:cs="Times New Roman"/>
          <w:sz w:val="52"/>
          <w:szCs w:val="24"/>
        </w:rPr>
      </w:pPr>
    </w:p>
    <w:p>
      <w:pPr>
        <w:spacing w:line="360" w:lineRule="auto"/>
        <w:rPr>
          <w:rFonts w:hint="eastAsia" w:ascii="仿宋_GB2312" w:hAnsi="Times New Roman" w:eastAsia="仿宋_GB2312" w:cs="Times New Roman"/>
          <w:sz w:val="32"/>
          <w:szCs w:val="24"/>
        </w:rPr>
      </w:pPr>
    </w:p>
    <w:p>
      <w:pPr>
        <w:spacing w:line="360" w:lineRule="auto"/>
        <w:rPr>
          <w:rFonts w:ascii="仿宋_GB2312" w:hAnsi="Times New Roman" w:eastAsia="仿宋_GB2312" w:cs="Times New Roman"/>
          <w:sz w:val="32"/>
          <w:szCs w:val="24"/>
        </w:rPr>
      </w:pPr>
      <w:r>
        <w:rPr>
          <w:rFonts w:hint="eastAsia" w:ascii="仿宋_GB2312" w:hAnsi="Times New Roman" w:eastAsia="仿宋_GB2312" w:cs="Times New Roman"/>
          <w:sz w:val="32"/>
          <w:szCs w:val="24"/>
        </w:rPr>
        <w:t xml:space="preserve">          项目</w:t>
      </w:r>
      <w:r>
        <w:rPr>
          <w:rFonts w:hint="eastAsia" w:ascii="仿宋_GB2312" w:hAnsi="Times New Roman" w:eastAsia="仿宋_GB2312" w:cs="Times New Roman"/>
          <w:sz w:val="32"/>
          <w:szCs w:val="24"/>
          <w:lang w:val="en-US" w:eastAsia="zh-CN"/>
        </w:rPr>
        <w:t>代码</w:t>
      </w:r>
      <w:r>
        <w:rPr>
          <w:rFonts w:hint="eastAsia" w:ascii="仿宋_GB2312" w:hAnsi="Times New Roman" w:eastAsia="仿宋_GB2312" w:cs="Times New Roman"/>
          <w:sz w:val="32"/>
          <w:szCs w:val="24"/>
        </w:rPr>
        <w:t xml:space="preserve">： </w:t>
      </w:r>
      <w:r>
        <w:rPr>
          <w:rFonts w:hint="eastAsia"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u w:val="single"/>
          <w:lang w:val="en-US" w:eastAsia="zh-CN"/>
        </w:rPr>
        <w:t xml:space="preserve">     </w:t>
      </w:r>
      <w:r>
        <w:rPr>
          <w:rFonts w:hint="eastAsia"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u w:val="single"/>
          <w:lang w:val="en-US" w:eastAsia="zh-CN"/>
        </w:rPr>
        <w:t xml:space="preserve">H-3 </w:t>
      </w:r>
      <w:r>
        <w:rPr>
          <w:rFonts w:hint="eastAsia" w:ascii="仿宋_GB2312" w:hAnsi="Times New Roman" w:eastAsia="仿宋_GB2312" w:cs="Times New Roman"/>
          <w:sz w:val="32"/>
          <w:szCs w:val="24"/>
          <w:u w:val="single"/>
        </w:rPr>
        <w:t xml:space="preserve">         </w:t>
      </w:r>
    </w:p>
    <w:p>
      <w:pPr>
        <w:spacing w:line="360" w:lineRule="auto"/>
        <w:rPr>
          <w:rFonts w:ascii="仿宋_GB2312" w:hAnsi="Times New Roman" w:eastAsia="仿宋_GB2312" w:cs="Times New Roman"/>
          <w:sz w:val="32"/>
          <w:szCs w:val="24"/>
        </w:rPr>
      </w:pPr>
      <w:r>
        <w:rPr>
          <w:rFonts w:hint="eastAsia" w:ascii="仿宋_GB2312" w:hAnsi="Times New Roman" w:eastAsia="仿宋_GB2312" w:cs="Times New Roman"/>
          <w:sz w:val="32"/>
          <w:szCs w:val="24"/>
        </w:rPr>
        <w:t xml:space="preserve">          </w:t>
      </w:r>
      <w:bookmarkStart w:id="0" w:name="_Hlk155800978"/>
      <w:r>
        <w:rPr>
          <w:rFonts w:hint="eastAsia" w:ascii="仿宋_GB2312" w:hAnsi="Times New Roman" w:eastAsia="仿宋_GB2312" w:cs="Times New Roman"/>
          <w:sz w:val="32"/>
          <w:szCs w:val="24"/>
          <w:lang w:val="en-US" w:eastAsia="zh-CN"/>
        </w:rPr>
        <w:t>所属类型</w:t>
      </w:r>
      <w:r>
        <w:rPr>
          <w:rFonts w:hint="eastAsia" w:ascii="仿宋_GB2312" w:hAnsi="Times New Roman" w:eastAsia="仿宋_GB2312" w:cs="Times New Roman"/>
          <w:sz w:val="32"/>
          <w:szCs w:val="24"/>
        </w:rPr>
        <w:t xml:space="preserve">： </w:t>
      </w:r>
      <w:r>
        <w:rPr>
          <w:rFonts w:hint="eastAsia" w:ascii="仿宋_GB2312" w:hAnsi="Times New Roman" w:eastAsia="仿宋_GB2312" w:cs="Times New Roman"/>
          <w:sz w:val="32"/>
          <w:szCs w:val="24"/>
          <w:u w:val="single"/>
        </w:rPr>
        <w:t xml:space="preserve">                        </w:t>
      </w:r>
    </w:p>
    <w:p>
      <w:pPr>
        <w:spacing w:line="360" w:lineRule="auto"/>
        <w:rPr>
          <w:rFonts w:ascii="仿宋_GB2312" w:hAnsi="Times New Roman" w:eastAsia="仿宋_GB2312" w:cs="Times New Roman"/>
          <w:sz w:val="32"/>
          <w:szCs w:val="24"/>
        </w:rPr>
      </w:pPr>
      <w:r>
        <w:rPr>
          <w:rFonts w:hint="eastAsia" w:ascii="仿宋_GB2312" w:hAnsi="Times New Roman" w:eastAsia="仿宋_GB2312" w:cs="Times New Roman"/>
          <w:sz w:val="32"/>
          <w:szCs w:val="24"/>
        </w:rPr>
        <w:t xml:space="preserve">          申 报 人：</w:t>
      </w:r>
      <w:r>
        <w:rPr>
          <w:rFonts w:hint="eastAsia" w:ascii="仿宋_GB2312" w:hAnsi="Times New Roman" w:eastAsia="仿宋_GB2312" w:cs="Times New Roman"/>
          <w:sz w:val="32"/>
          <w:szCs w:val="24"/>
          <w:u w:val="single"/>
        </w:rPr>
        <w:t xml:space="preserve">                         </w:t>
      </w:r>
    </w:p>
    <w:p>
      <w:pPr>
        <w:spacing w:line="360" w:lineRule="auto"/>
        <w:rPr>
          <w:rFonts w:ascii="仿宋_GB2312" w:hAnsi="Times New Roman" w:eastAsia="仿宋_GB2312" w:cs="Times New Roman"/>
          <w:sz w:val="32"/>
          <w:szCs w:val="24"/>
        </w:rPr>
      </w:pPr>
      <w:r>
        <w:rPr>
          <w:rFonts w:hint="eastAsia" w:ascii="仿宋_GB2312" w:hAnsi="Times New Roman" w:eastAsia="仿宋_GB2312" w:cs="Times New Roman"/>
          <w:sz w:val="32"/>
          <w:szCs w:val="24"/>
        </w:rPr>
        <w:t xml:space="preserve">          所在单位：</w:t>
      </w:r>
      <w:r>
        <w:rPr>
          <w:rFonts w:hint="eastAsia" w:ascii="仿宋_GB2312" w:hAnsi="Times New Roman" w:eastAsia="仿宋_GB2312" w:cs="Times New Roman"/>
          <w:sz w:val="32"/>
          <w:szCs w:val="24"/>
          <w:u w:val="single"/>
        </w:rPr>
        <w:t xml:space="preserve">                         </w:t>
      </w:r>
    </w:p>
    <w:p>
      <w:pPr>
        <w:spacing w:line="360" w:lineRule="auto"/>
        <w:rPr>
          <w:rFonts w:ascii="仿宋_GB2312" w:hAnsi="Times New Roman" w:eastAsia="仿宋_GB2312" w:cs="Times New Roman"/>
          <w:sz w:val="32"/>
          <w:szCs w:val="24"/>
        </w:rPr>
      </w:pPr>
      <w:r>
        <w:rPr>
          <w:rFonts w:hint="eastAsia" w:ascii="仿宋_GB2312" w:hAnsi="Times New Roman" w:eastAsia="仿宋_GB2312" w:cs="Times New Roman"/>
          <w:sz w:val="32"/>
          <w:szCs w:val="24"/>
        </w:rPr>
        <w:t xml:space="preserve">          联系电话：</w:t>
      </w:r>
      <w:r>
        <w:rPr>
          <w:rFonts w:hint="eastAsia" w:ascii="仿宋_GB2312" w:hAnsi="Times New Roman" w:eastAsia="仿宋_GB2312" w:cs="Times New Roman"/>
          <w:sz w:val="32"/>
          <w:szCs w:val="24"/>
          <w:u w:val="single"/>
        </w:rPr>
        <w:t xml:space="preserve">                         </w:t>
      </w:r>
    </w:p>
    <w:p>
      <w:pPr>
        <w:spacing w:line="360" w:lineRule="auto"/>
        <w:rPr>
          <w:rFonts w:ascii="仿宋_GB2312" w:hAnsi="Times New Roman" w:eastAsia="仿宋_GB2312" w:cs="Times New Roman"/>
          <w:sz w:val="32"/>
          <w:szCs w:val="24"/>
        </w:rPr>
      </w:pPr>
      <w:r>
        <w:rPr>
          <w:rFonts w:hint="eastAsia" w:ascii="仿宋_GB2312" w:hAnsi="Times New Roman" w:eastAsia="仿宋_GB2312" w:cs="Times New Roman"/>
          <w:sz w:val="32"/>
          <w:szCs w:val="24"/>
        </w:rPr>
        <w:t xml:space="preserve">          申请日期：</w:t>
      </w:r>
      <w:r>
        <w:rPr>
          <w:rFonts w:hint="eastAsia" w:ascii="仿宋_GB2312" w:hAnsi="Times New Roman" w:eastAsia="仿宋_GB2312" w:cs="Times New Roman"/>
          <w:sz w:val="32"/>
          <w:szCs w:val="24"/>
          <w:u w:val="single"/>
        </w:rPr>
        <w:t xml:space="preserve">                         </w:t>
      </w:r>
    </w:p>
    <w:bookmarkEnd w:id="0"/>
    <w:p>
      <w:pPr>
        <w:snapToGrid w:val="0"/>
        <w:spacing w:line="360" w:lineRule="auto"/>
        <w:jc w:val="center"/>
        <w:rPr>
          <w:sz w:val="32"/>
        </w:rPr>
      </w:pPr>
    </w:p>
    <w:p>
      <w:pPr>
        <w:snapToGrid w:val="0"/>
        <w:spacing w:line="360" w:lineRule="auto"/>
        <w:jc w:val="center"/>
        <w:rPr>
          <w:sz w:val="32"/>
        </w:rPr>
      </w:pPr>
    </w:p>
    <w:p>
      <w:pPr>
        <w:snapToGrid w:val="0"/>
        <w:spacing w:line="360" w:lineRule="auto"/>
        <w:jc w:val="center"/>
        <w:rPr>
          <w:sz w:val="32"/>
        </w:rPr>
      </w:pPr>
    </w:p>
    <w:p>
      <w:pPr>
        <w:spacing w:line="360" w:lineRule="auto"/>
        <w:jc w:val="center"/>
        <w:rPr>
          <w:rFonts w:ascii="仿宋_GB2312" w:eastAsia="仿宋_GB2312"/>
          <w:b/>
          <w:sz w:val="32"/>
        </w:rPr>
      </w:pPr>
      <w:r>
        <w:rPr>
          <w:rFonts w:hint="eastAsia" w:ascii="仿宋_GB2312" w:eastAsia="仿宋_GB2312"/>
          <w:b/>
          <w:sz w:val="32"/>
          <w:lang w:val="en-US" w:eastAsia="zh-CN"/>
        </w:rPr>
        <w:t xml:space="preserve">教务处 </w:t>
      </w:r>
      <w:r>
        <w:rPr>
          <w:rFonts w:hint="eastAsia" w:ascii="仿宋_GB2312" w:eastAsia="仿宋_GB2312"/>
          <w:b/>
          <w:sz w:val="32"/>
        </w:rPr>
        <w:t>教师发展中心</w:t>
      </w:r>
    </w:p>
    <w:p>
      <w:pPr>
        <w:spacing w:line="360" w:lineRule="auto"/>
        <w:jc w:val="center"/>
        <w:rPr>
          <w:rFonts w:ascii="仿宋_GB2312" w:eastAsia="仿宋_GB2312"/>
          <w:b/>
          <w:sz w:val="32"/>
        </w:rPr>
      </w:pPr>
      <w:r>
        <w:rPr>
          <w:rFonts w:hint="eastAsia" w:ascii="仿宋_GB2312" w:eastAsia="仿宋_GB2312"/>
          <w:b/>
          <w:sz w:val="32"/>
        </w:rPr>
        <w:t>二〇二四年</w:t>
      </w:r>
      <w:r>
        <w:rPr>
          <w:rFonts w:hint="eastAsia" w:ascii="仿宋_GB2312" w:eastAsia="仿宋_GB2312"/>
          <w:b/>
          <w:sz w:val="32"/>
          <w:lang w:val="en-US" w:eastAsia="zh-CN"/>
        </w:rPr>
        <w:t>六</w:t>
      </w:r>
      <w:r>
        <w:rPr>
          <w:rFonts w:hint="eastAsia" w:ascii="仿宋_GB2312" w:eastAsia="仿宋_GB2312"/>
          <w:b/>
          <w:sz w:val="32"/>
        </w:rPr>
        <w:t>月制</w:t>
      </w:r>
    </w:p>
    <w:p>
      <w:pPr>
        <w:spacing w:line="360" w:lineRule="auto"/>
        <w:jc w:val="center"/>
        <w:rPr>
          <w:rFonts w:ascii="Times New Roman" w:hAnsi="Times New Roman" w:cs="Times New Roman"/>
          <w:sz w:val="28"/>
        </w:rPr>
      </w:pPr>
    </w:p>
    <w:p>
      <w:pPr>
        <w:spacing w:line="360" w:lineRule="auto"/>
        <w:jc w:val="center"/>
        <w:rPr>
          <w:rFonts w:ascii="Times New Roman" w:hAnsi="Times New Roman" w:cs="Times New Roman"/>
          <w:sz w:val="28"/>
        </w:rPr>
      </w:pPr>
    </w:p>
    <w:p>
      <w:r>
        <w:br w:type="page"/>
      </w:r>
    </w:p>
    <w:p>
      <w:pPr>
        <w:snapToGrid w:val="0"/>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填报说明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报条件：（1）热爱教育事业，认真贯彻执行党的教育方针，具有良好的政治思想素质和师德师风修养。（2）项目负责人须为我校在职教师，具有丰富的教学经验，能够担负起组织和研究的责任。（3）每位负责人限报1项，确保实施方案按期高质量完成。其中参与项目数量不限。（4）鼓励跨学院、跨专业联合组队申报，组建跨学科的专业教师发展团队。（5）申报项目应理念先进，思路清晰，实施方案可行，预期效果明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2.项目代码：H-3</w:t>
      </w:r>
      <w:r>
        <w:rPr>
          <w:rFonts w:hint="eastAsia" w:ascii="仿宋_GB2312" w:hAnsi="仿宋_GB2312" w:eastAsia="仿宋_GB2312" w:cs="仿宋_GB2312"/>
          <w:b/>
          <w:bCs/>
          <w:sz w:val="28"/>
          <w:szCs w:val="28"/>
          <w:u w:val="single"/>
          <w:lang w:val="en-US" w:eastAsia="zh-CN"/>
        </w:rPr>
        <w:t>所属类型</w:t>
      </w:r>
      <w:r>
        <w:rPr>
          <w:rFonts w:hint="eastAsia" w:ascii="仿宋_GB2312" w:hAnsi="仿宋_GB2312" w:eastAsia="仿宋_GB2312" w:cs="仿宋_GB2312"/>
          <w:sz w:val="28"/>
          <w:szCs w:val="28"/>
          <w:lang w:val="en-US" w:eastAsia="zh-CN"/>
        </w:rPr>
        <w:t>包括：名师工作室、课程思政改革示范、基层教学组织、教师教学创新大赛指导团队、青年教师教学比赛指导团队、</w:t>
      </w:r>
      <w:bookmarkStart w:id="1" w:name="_GoBack"/>
      <w:bookmarkEnd w:id="1"/>
      <w:r>
        <w:rPr>
          <w:rFonts w:hint="eastAsia" w:ascii="仿宋_GB2312" w:hAnsi="仿宋_GB2312" w:eastAsia="仿宋_GB2312" w:cs="仿宋_GB2312"/>
          <w:sz w:val="28"/>
          <w:szCs w:val="28"/>
          <w:lang w:val="en-US" w:eastAsia="zh-CN"/>
        </w:rPr>
        <w:t>教学学术能力提升、数字化教学能力提升、产教融合教学能力提升、教学技能工作坊（ISW）。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建设要求：（1）项目建设要坚持改革思维和创新思路，突出问题导向和目标导向，广泛开展调研，提出有深度有质量的系列方案。（2）项目建设要注重成果转化，所形成的成果既要具有适度前瞻性、客观属实，更要具有可操作性，为我校教师发展的政策体系建设和培养培训工作提供理论技术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lang w:val="en-US" w:eastAsia="zh-CN"/>
        </w:rPr>
      </w:pPr>
      <w:r>
        <w:rPr>
          <w:rFonts w:hint="eastAsia" w:ascii="仿宋_GB2312" w:hAnsi="仿宋_GB2312" w:eastAsia="仿宋_GB2312" w:cs="仿宋_GB2312"/>
          <w:sz w:val="28"/>
          <w:szCs w:val="28"/>
          <w:lang w:val="en-US" w:eastAsia="zh-CN"/>
        </w:rPr>
        <w:t>4.其他说明：（1）项目负责人须有较强的组织协调能力，组织和指导项目研究全过程，并承担实质性研究工作。项目负责人应精心组建项目组，项目组成员要具有较高的政治素质和理论素养，以及较好的业务素质和解决实践问题的能力。（2）教师发展中心将组织力量对委托项目申报书进行评审，择优遴选项目负责人，并与入选委托项目负责人签订正式任务书。（3）对最终没有合适负责人的项目，由教师发展中心根据项目涉及领域提出项目负责人。</w:t>
      </w:r>
      <w:r>
        <w:rPr>
          <w:rFonts w:hint="eastAsia"/>
          <w:lang w:val="en-US" w:eastAsia="zh-CN"/>
        </w:rPr>
        <w:br w:type="page"/>
      </w:r>
    </w:p>
    <w:p>
      <w:pPr>
        <w:jc w:val="center"/>
        <w:rPr>
          <w:rFonts w:ascii="仿宋_GB2312" w:hAnsi="Times New Roman" w:eastAsia="仿宋_GB2312" w:cs="Times New Roman"/>
          <w:b/>
          <w:sz w:val="32"/>
          <w:szCs w:val="24"/>
        </w:rPr>
      </w:pPr>
      <w:r>
        <w:rPr>
          <w:rFonts w:hint="eastAsia" w:ascii="仿宋_GB2312" w:hAnsi="Times New Roman" w:eastAsia="仿宋_GB2312" w:cs="Times New Roman"/>
          <w:b/>
          <w:sz w:val="32"/>
          <w:szCs w:val="24"/>
        </w:rPr>
        <w:t>项目负责人情况</w:t>
      </w:r>
    </w:p>
    <w:tbl>
      <w:tblPr>
        <w:tblStyle w:val="5"/>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370"/>
        <w:gridCol w:w="1579"/>
        <w:gridCol w:w="834"/>
        <w:gridCol w:w="1026"/>
        <w:gridCol w:w="1492"/>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77" w:type="pct"/>
            <w:vMerge w:val="restar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项</w:t>
            </w: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目</w:t>
            </w:r>
          </w:p>
        </w:tc>
        <w:tc>
          <w:tcPr>
            <w:tcW w:w="744" w:type="pct"/>
            <w:vAlign w:val="center"/>
          </w:tcPr>
          <w:p>
            <w:pPr>
              <w:snapToGrid w:val="0"/>
              <w:jc w:val="center"/>
              <w:rPr>
                <w:rFonts w:hint="eastAsia" w:ascii="仿宋_GB2312" w:hAnsi="Times New Roman" w:eastAsia="仿宋_GB2312" w:cs="Times New Roman"/>
                <w:sz w:val="28"/>
                <w:szCs w:val="24"/>
                <w:lang w:eastAsia="zh-CN"/>
              </w:rPr>
            </w:pPr>
            <w:r>
              <w:rPr>
                <w:rFonts w:hint="eastAsia" w:ascii="仿宋_GB2312" w:hAnsi="Times New Roman" w:eastAsia="仿宋_GB2312" w:cs="Times New Roman"/>
                <w:sz w:val="28"/>
                <w:szCs w:val="24"/>
                <w:lang w:val="en-US" w:eastAsia="zh-CN"/>
              </w:rPr>
              <w:t>项目代码</w:t>
            </w:r>
          </w:p>
        </w:tc>
        <w:tc>
          <w:tcPr>
            <w:tcW w:w="3979" w:type="pct"/>
            <w:gridSpan w:val="5"/>
            <w:vAlign w:val="center"/>
          </w:tcPr>
          <w:p>
            <w:pPr>
              <w:snapToGrid w:val="0"/>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77" w:type="pct"/>
            <w:vMerge w:val="continue"/>
            <w:vAlign w:val="center"/>
          </w:tcPr>
          <w:p>
            <w:pPr>
              <w:snapToGrid w:val="0"/>
              <w:jc w:val="center"/>
              <w:rPr>
                <w:rFonts w:ascii="仿宋_GB2312" w:hAnsi="Times New Roman" w:eastAsia="仿宋_GB2312" w:cs="Times New Roman"/>
                <w:sz w:val="28"/>
                <w:szCs w:val="24"/>
              </w:rPr>
            </w:pPr>
          </w:p>
        </w:tc>
        <w:tc>
          <w:tcPr>
            <w:tcW w:w="744" w:type="pct"/>
            <w:vAlign w:val="center"/>
          </w:tcPr>
          <w:p>
            <w:pPr>
              <w:snapToGrid w:val="0"/>
              <w:ind w:right="-403"/>
              <w:rPr>
                <w:rFonts w:hint="default" w:ascii="仿宋_GB2312" w:hAnsi="Times New Roman" w:eastAsia="仿宋_GB2312" w:cs="Times New Roman"/>
                <w:sz w:val="28"/>
                <w:szCs w:val="24"/>
                <w:lang w:val="en-US" w:eastAsia="zh-CN"/>
              </w:rPr>
            </w:pPr>
            <w:r>
              <w:rPr>
                <w:rFonts w:hint="eastAsia" w:ascii="仿宋_GB2312" w:hAnsi="Times New Roman" w:eastAsia="仿宋_GB2312" w:cs="Times New Roman"/>
                <w:sz w:val="28"/>
                <w:szCs w:val="24"/>
                <w:lang w:val="en-US" w:eastAsia="zh-CN"/>
              </w:rPr>
              <w:t>所属类型</w:t>
            </w:r>
          </w:p>
        </w:tc>
        <w:tc>
          <w:tcPr>
            <w:tcW w:w="3979" w:type="pct"/>
            <w:gridSpan w:val="5"/>
            <w:vAlign w:val="center"/>
          </w:tcPr>
          <w:p>
            <w:pPr>
              <w:snapToGrid w:val="0"/>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77" w:type="pct"/>
            <w:vMerge w:val="restar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项</w:t>
            </w: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目</w:t>
            </w: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负</w:t>
            </w: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责</w:t>
            </w: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人</w:t>
            </w:r>
          </w:p>
        </w:tc>
        <w:tc>
          <w:tcPr>
            <w:tcW w:w="744"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姓   名</w:t>
            </w:r>
          </w:p>
        </w:tc>
        <w:tc>
          <w:tcPr>
            <w:tcW w:w="857" w:type="pct"/>
            <w:vAlign w:val="center"/>
          </w:tcPr>
          <w:p>
            <w:pPr>
              <w:snapToGrid w:val="0"/>
              <w:jc w:val="center"/>
              <w:rPr>
                <w:rFonts w:ascii="仿宋_GB2312" w:hAnsi="Times New Roman" w:eastAsia="仿宋_GB2312" w:cs="Times New Roman"/>
                <w:sz w:val="28"/>
                <w:szCs w:val="24"/>
              </w:rPr>
            </w:pPr>
          </w:p>
        </w:tc>
        <w:tc>
          <w:tcPr>
            <w:tcW w:w="453"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性别</w:t>
            </w:r>
          </w:p>
        </w:tc>
        <w:tc>
          <w:tcPr>
            <w:tcW w:w="557" w:type="pct"/>
            <w:vAlign w:val="center"/>
          </w:tcPr>
          <w:p>
            <w:pPr>
              <w:snapToGrid w:val="0"/>
              <w:jc w:val="center"/>
              <w:rPr>
                <w:rFonts w:ascii="仿宋_GB2312" w:hAnsi="Times New Roman" w:eastAsia="仿宋_GB2312" w:cs="Times New Roman"/>
                <w:sz w:val="28"/>
                <w:szCs w:val="24"/>
              </w:rPr>
            </w:pPr>
          </w:p>
        </w:tc>
        <w:tc>
          <w:tcPr>
            <w:tcW w:w="810"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出生年月</w:t>
            </w:r>
          </w:p>
        </w:tc>
        <w:tc>
          <w:tcPr>
            <w:tcW w:w="1302" w:type="pct"/>
            <w:vAlign w:val="center"/>
          </w:tcPr>
          <w:p>
            <w:pPr>
              <w:snapToGrid w:val="0"/>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77" w:type="pct"/>
            <w:vMerge w:val="continue"/>
            <w:vAlign w:val="center"/>
          </w:tcPr>
          <w:p>
            <w:pPr>
              <w:snapToGrid w:val="0"/>
              <w:jc w:val="center"/>
              <w:rPr>
                <w:rFonts w:ascii="仿宋_GB2312" w:hAnsi="Times New Roman" w:eastAsia="仿宋_GB2312" w:cs="Times New Roman"/>
                <w:sz w:val="28"/>
                <w:szCs w:val="24"/>
              </w:rPr>
            </w:pPr>
          </w:p>
        </w:tc>
        <w:tc>
          <w:tcPr>
            <w:tcW w:w="744"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专业技术职务</w:t>
            </w:r>
          </w:p>
        </w:tc>
        <w:tc>
          <w:tcPr>
            <w:tcW w:w="857" w:type="pct"/>
            <w:vAlign w:val="center"/>
          </w:tcPr>
          <w:p>
            <w:pPr>
              <w:snapToGrid w:val="0"/>
              <w:jc w:val="center"/>
              <w:rPr>
                <w:rFonts w:ascii="仿宋_GB2312" w:hAnsi="Times New Roman" w:eastAsia="仿宋_GB2312" w:cs="Times New Roman"/>
                <w:sz w:val="28"/>
                <w:szCs w:val="24"/>
              </w:rPr>
            </w:pPr>
          </w:p>
        </w:tc>
        <w:tc>
          <w:tcPr>
            <w:tcW w:w="453"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行政</w:t>
            </w: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职务</w:t>
            </w:r>
          </w:p>
        </w:tc>
        <w:tc>
          <w:tcPr>
            <w:tcW w:w="557" w:type="pct"/>
            <w:vAlign w:val="center"/>
          </w:tcPr>
          <w:p>
            <w:pPr>
              <w:snapToGrid w:val="0"/>
              <w:jc w:val="center"/>
              <w:rPr>
                <w:rFonts w:ascii="仿宋_GB2312" w:hAnsi="Times New Roman" w:eastAsia="仿宋_GB2312" w:cs="Times New Roman"/>
                <w:sz w:val="28"/>
                <w:szCs w:val="24"/>
              </w:rPr>
            </w:pPr>
          </w:p>
        </w:tc>
        <w:tc>
          <w:tcPr>
            <w:tcW w:w="810"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所从事</w:t>
            </w: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专业</w:t>
            </w:r>
          </w:p>
        </w:tc>
        <w:tc>
          <w:tcPr>
            <w:tcW w:w="1302" w:type="pct"/>
            <w:vAlign w:val="center"/>
          </w:tcPr>
          <w:p>
            <w:pPr>
              <w:snapToGrid w:val="0"/>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1" w:hRule="atLeast"/>
          <w:jc w:val="center"/>
        </w:trPr>
        <w:tc>
          <w:tcPr>
            <w:tcW w:w="277" w:type="pct"/>
            <w:vMerge w:val="continue"/>
            <w:vAlign w:val="center"/>
          </w:tcPr>
          <w:p>
            <w:pPr>
              <w:snapToGrid w:val="0"/>
              <w:jc w:val="center"/>
              <w:rPr>
                <w:rFonts w:ascii="仿宋_GB2312" w:hAnsi="Times New Roman" w:eastAsia="仿宋_GB2312" w:cs="Times New Roman"/>
                <w:sz w:val="28"/>
                <w:szCs w:val="24"/>
              </w:rPr>
            </w:pPr>
          </w:p>
        </w:tc>
        <w:tc>
          <w:tcPr>
            <w:tcW w:w="744" w:type="pct"/>
            <w:vAlign w:val="center"/>
          </w:tcPr>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主要</w:t>
            </w: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教育</w:t>
            </w: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教学</w:t>
            </w: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研究</w:t>
            </w:r>
          </w:p>
          <w:p>
            <w:pPr>
              <w:snapToGrid w:val="0"/>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领域</w:t>
            </w:r>
          </w:p>
          <w:p>
            <w:pPr>
              <w:snapToGrid w:val="0"/>
              <w:jc w:val="center"/>
              <w:rPr>
                <w:rFonts w:hint="eastAsia" w:ascii="仿宋_GB2312" w:hAnsi="Times New Roman" w:eastAsia="仿宋_GB2312" w:cs="Times New Roman"/>
                <w:sz w:val="28"/>
                <w:szCs w:val="24"/>
              </w:rPr>
            </w:pPr>
            <w:r>
              <w:rPr>
                <w:rFonts w:hint="eastAsia" w:ascii="仿宋_GB2312" w:hAnsi="Times New Roman" w:eastAsia="仿宋_GB2312" w:cs="Times New Roman"/>
                <w:sz w:val="28"/>
                <w:szCs w:val="24"/>
              </w:rPr>
              <w:t>及成果</w:t>
            </w:r>
          </w:p>
        </w:tc>
        <w:tc>
          <w:tcPr>
            <w:tcW w:w="3979" w:type="pct"/>
            <w:gridSpan w:val="5"/>
            <w:vAlign w:val="top"/>
          </w:tcPr>
          <w:p>
            <w:pPr>
              <w:snapToGrid w:val="0"/>
              <w:jc w:val="both"/>
              <w:rPr>
                <w:rFonts w:ascii="仿宋_GB2312" w:hAnsi="Times New Roman" w:eastAsia="仿宋_GB2312" w:cs="Times New Roman"/>
                <w:sz w:val="28"/>
                <w:szCs w:val="24"/>
              </w:rPr>
            </w:pPr>
            <w:r>
              <w:rPr>
                <w:rFonts w:hint="eastAsia" w:ascii="仿宋" w:hAnsi="仿宋" w:eastAsia="仿宋" w:cs="仿宋"/>
                <w:sz w:val="24"/>
                <w:szCs w:val="24"/>
                <w:lang w:val="en-US" w:eastAsia="zh-CN"/>
              </w:rPr>
              <w:t>（主要围绕以下内容撰写：国家级和省级一流课程情况，省级及以上黄大年式教学团队、教学名师情况，省级及以上教学成果奖情况、教学研究与改革项目情况、高校青年教师教学比赛及高校教师教学创新大赛情况，省级示范性基层教学组织情况，教学优秀奖、教学质量奖情况，其他教学相关业绩成果，请分条列举。）</w:t>
            </w:r>
          </w:p>
        </w:tc>
      </w:tr>
    </w:tbl>
    <w:p>
      <w:pPr>
        <w:jc w:val="center"/>
        <w:rPr>
          <w:rFonts w:ascii="仿宋_GB2312" w:hAnsi="Times New Roman" w:eastAsia="仿宋_GB2312" w:cs="Times New Roman"/>
          <w:b/>
          <w:sz w:val="32"/>
          <w:szCs w:val="24"/>
        </w:rPr>
      </w:pPr>
      <w:r>
        <w:rPr>
          <w:rFonts w:hint="eastAsia" w:ascii="仿宋_GB2312" w:hAnsi="Times New Roman" w:eastAsia="仿宋_GB2312" w:cs="Times New Roman"/>
          <w:b/>
          <w:sz w:val="32"/>
          <w:szCs w:val="24"/>
        </w:rPr>
        <w:t>项目主要成员情况</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080"/>
        <w:gridCol w:w="540"/>
        <w:gridCol w:w="958"/>
        <w:gridCol w:w="842"/>
        <w:gridCol w:w="1146"/>
        <w:gridCol w:w="1276"/>
        <w:gridCol w:w="1774"/>
        <w:gridCol w:w="1270"/>
        <w:gridCol w:w="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480" w:hRule="atLeast"/>
          <w:jc w:val="center"/>
        </w:trPr>
        <w:tc>
          <w:tcPr>
            <w:tcW w:w="401" w:type="dxa"/>
            <w:vMerge w:val="restart"/>
            <w:vAlign w:val="center"/>
          </w:tcPr>
          <w:p>
            <w:pPr>
              <w:jc w:val="center"/>
              <w:rPr>
                <w:rFonts w:ascii="仿宋_GB2312" w:hAnsi="Times New Roman" w:eastAsia="仿宋_GB2312" w:cs="Times New Roman"/>
                <w:sz w:val="28"/>
                <w:szCs w:val="24"/>
              </w:rPr>
            </w:pPr>
          </w:p>
          <w:p>
            <w:pPr>
              <w:jc w:val="center"/>
              <w:rPr>
                <w:rFonts w:ascii="仿宋_GB2312" w:hAnsi="Times New Roman" w:eastAsia="仿宋_GB2312" w:cs="Times New Roman"/>
                <w:sz w:val="28"/>
                <w:szCs w:val="24"/>
              </w:rPr>
            </w:pP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项</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目</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组</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主</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要</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成</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员</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情</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况</w:t>
            </w:r>
          </w:p>
        </w:tc>
        <w:tc>
          <w:tcPr>
            <w:tcW w:w="1080"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姓  名</w:t>
            </w:r>
          </w:p>
        </w:tc>
        <w:tc>
          <w:tcPr>
            <w:tcW w:w="540"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年龄</w:t>
            </w:r>
          </w:p>
        </w:tc>
        <w:tc>
          <w:tcPr>
            <w:tcW w:w="958"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专业技术职务</w:t>
            </w:r>
          </w:p>
        </w:tc>
        <w:tc>
          <w:tcPr>
            <w:tcW w:w="842"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行政职务</w:t>
            </w:r>
          </w:p>
        </w:tc>
        <w:tc>
          <w:tcPr>
            <w:tcW w:w="1146"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工作</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单位</w:t>
            </w:r>
          </w:p>
        </w:tc>
        <w:tc>
          <w:tcPr>
            <w:tcW w:w="1276"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主要教育研究领域</w:t>
            </w:r>
          </w:p>
        </w:tc>
        <w:tc>
          <w:tcPr>
            <w:tcW w:w="1774" w:type="dxa"/>
            <w:vAlign w:val="center"/>
          </w:tcPr>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承担</w:t>
            </w:r>
          </w:p>
          <w:p>
            <w:pPr>
              <w:jc w:val="center"/>
              <w:rPr>
                <w:rFonts w:ascii="仿宋_GB2312" w:hAnsi="Times New Roman" w:eastAsia="仿宋_GB2312" w:cs="Times New Roman"/>
                <w:sz w:val="28"/>
                <w:szCs w:val="24"/>
              </w:rPr>
            </w:pPr>
            <w:r>
              <w:rPr>
                <w:rFonts w:hint="eastAsia" w:ascii="仿宋_GB2312" w:hAnsi="Times New Roman" w:eastAsia="仿宋_GB2312" w:cs="Times New Roman"/>
                <w:sz w:val="28"/>
                <w:szCs w:val="24"/>
              </w:rPr>
              <w:t>工作</w:t>
            </w:r>
          </w:p>
        </w:tc>
        <w:tc>
          <w:tcPr>
            <w:tcW w:w="1270" w:type="dxa"/>
            <w:vAlign w:val="center"/>
          </w:tcPr>
          <w:p>
            <w:pPr>
              <w:jc w:val="center"/>
              <w:rPr>
                <w:rFonts w:hint="eastAsia" w:ascii="仿宋_GB2312" w:hAnsi="Times New Roman" w:eastAsia="仿宋_GB2312" w:cs="Times New Roman"/>
                <w:sz w:val="28"/>
                <w:szCs w:val="24"/>
                <w:lang w:val="en-US" w:eastAsia="zh-CN"/>
              </w:rPr>
            </w:pPr>
            <w:r>
              <w:rPr>
                <w:rFonts w:hint="eastAsia" w:ascii="仿宋_GB2312" w:hAnsi="Times New Roman" w:eastAsia="仿宋_GB2312" w:cs="Times New Roman"/>
                <w:sz w:val="28"/>
                <w:szCs w:val="24"/>
              </w:rPr>
              <w:t xml:space="preserve">签  </w:t>
            </w:r>
            <w:r>
              <w:rPr>
                <w:rFonts w:hint="eastAsia" w:ascii="仿宋_GB2312" w:hAnsi="Times New Roman" w:eastAsia="仿宋_GB2312" w:cs="Times New Roman"/>
                <w:sz w:val="28"/>
                <w:szCs w:val="24"/>
                <w:lang w:val="en-US" w:eastAsia="zh-CN"/>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680" w:hRule="atLeast"/>
          <w:jc w:val="center"/>
        </w:trPr>
        <w:tc>
          <w:tcPr>
            <w:tcW w:w="401" w:type="dxa"/>
            <w:vMerge w:val="continue"/>
            <w:vAlign w:val="center"/>
          </w:tcPr>
          <w:p>
            <w:pPr>
              <w:jc w:val="center"/>
              <w:rPr>
                <w:rFonts w:ascii="仿宋_GB2312" w:hAnsi="Times New Roman" w:eastAsia="仿宋_GB2312" w:cs="Times New Roman"/>
                <w:sz w:val="28"/>
                <w:szCs w:val="24"/>
              </w:rPr>
            </w:pPr>
          </w:p>
        </w:tc>
        <w:tc>
          <w:tcPr>
            <w:tcW w:w="1080" w:type="dxa"/>
            <w:vAlign w:val="center"/>
          </w:tcPr>
          <w:p>
            <w:pPr>
              <w:jc w:val="center"/>
              <w:rPr>
                <w:rFonts w:ascii="仿宋_GB2312" w:hAnsi="Times New Roman" w:eastAsia="仿宋_GB2312" w:cs="Times New Roman"/>
                <w:sz w:val="28"/>
                <w:szCs w:val="24"/>
              </w:rPr>
            </w:pPr>
          </w:p>
        </w:tc>
        <w:tc>
          <w:tcPr>
            <w:tcW w:w="540" w:type="dxa"/>
            <w:vAlign w:val="center"/>
          </w:tcPr>
          <w:p>
            <w:pPr>
              <w:jc w:val="center"/>
              <w:rPr>
                <w:rFonts w:ascii="仿宋_GB2312" w:hAnsi="Times New Roman" w:eastAsia="仿宋_GB2312" w:cs="Times New Roman"/>
                <w:sz w:val="28"/>
                <w:szCs w:val="24"/>
              </w:rPr>
            </w:pPr>
          </w:p>
        </w:tc>
        <w:tc>
          <w:tcPr>
            <w:tcW w:w="958" w:type="dxa"/>
            <w:vAlign w:val="center"/>
          </w:tcPr>
          <w:p>
            <w:pPr>
              <w:jc w:val="center"/>
              <w:rPr>
                <w:rFonts w:ascii="仿宋_GB2312" w:hAnsi="Times New Roman" w:eastAsia="仿宋_GB2312" w:cs="Times New Roman"/>
                <w:spacing w:val="-26"/>
                <w:sz w:val="28"/>
                <w:szCs w:val="24"/>
              </w:rPr>
            </w:pPr>
          </w:p>
        </w:tc>
        <w:tc>
          <w:tcPr>
            <w:tcW w:w="842" w:type="dxa"/>
            <w:vAlign w:val="center"/>
          </w:tcPr>
          <w:p>
            <w:pPr>
              <w:jc w:val="center"/>
              <w:rPr>
                <w:rFonts w:ascii="仿宋_GB2312" w:hAnsi="Times New Roman" w:eastAsia="仿宋_GB2312" w:cs="Times New Roman"/>
                <w:sz w:val="28"/>
                <w:szCs w:val="24"/>
              </w:rPr>
            </w:pPr>
          </w:p>
        </w:tc>
        <w:tc>
          <w:tcPr>
            <w:tcW w:w="1146" w:type="dxa"/>
            <w:vAlign w:val="center"/>
          </w:tcPr>
          <w:p>
            <w:pPr>
              <w:jc w:val="center"/>
              <w:rPr>
                <w:rFonts w:ascii="仿宋_GB2312" w:hAnsi="Times New Roman" w:eastAsia="仿宋_GB2312" w:cs="Times New Roman"/>
                <w:sz w:val="28"/>
                <w:szCs w:val="24"/>
              </w:rPr>
            </w:pPr>
          </w:p>
        </w:tc>
        <w:tc>
          <w:tcPr>
            <w:tcW w:w="1276" w:type="dxa"/>
            <w:vAlign w:val="center"/>
          </w:tcPr>
          <w:p>
            <w:pPr>
              <w:jc w:val="center"/>
              <w:rPr>
                <w:rFonts w:ascii="仿宋_GB2312" w:hAnsi="Times New Roman" w:eastAsia="仿宋_GB2312" w:cs="Times New Roman"/>
                <w:sz w:val="28"/>
                <w:szCs w:val="24"/>
              </w:rPr>
            </w:pPr>
          </w:p>
        </w:tc>
        <w:tc>
          <w:tcPr>
            <w:tcW w:w="1774" w:type="dxa"/>
            <w:vAlign w:val="center"/>
          </w:tcPr>
          <w:p>
            <w:pPr>
              <w:jc w:val="center"/>
              <w:rPr>
                <w:rFonts w:ascii="仿宋_GB2312" w:hAnsi="Times New Roman" w:eastAsia="仿宋_GB2312" w:cs="Times New Roman"/>
                <w:sz w:val="28"/>
                <w:szCs w:val="24"/>
              </w:rPr>
            </w:pPr>
          </w:p>
        </w:tc>
        <w:tc>
          <w:tcPr>
            <w:tcW w:w="1270" w:type="dxa"/>
            <w:vAlign w:val="center"/>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680" w:hRule="atLeast"/>
          <w:jc w:val="center"/>
        </w:trPr>
        <w:tc>
          <w:tcPr>
            <w:tcW w:w="401" w:type="dxa"/>
            <w:vMerge w:val="continue"/>
            <w:vAlign w:val="center"/>
          </w:tcPr>
          <w:p>
            <w:pPr>
              <w:jc w:val="center"/>
              <w:rPr>
                <w:rFonts w:ascii="仿宋_GB2312" w:hAnsi="Times New Roman" w:eastAsia="仿宋_GB2312" w:cs="Times New Roman"/>
                <w:sz w:val="28"/>
                <w:szCs w:val="24"/>
              </w:rPr>
            </w:pPr>
          </w:p>
        </w:tc>
        <w:tc>
          <w:tcPr>
            <w:tcW w:w="1080" w:type="dxa"/>
            <w:vAlign w:val="center"/>
          </w:tcPr>
          <w:p>
            <w:pPr>
              <w:jc w:val="center"/>
              <w:rPr>
                <w:rFonts w:ascii="仿宋_GB2312" w:hAnsi="Times New Roman" w:eastAsia="仿宋_GB2312" w:cs="Times New Roman"/>
                <w:sz w:val="28"/>
                <w:szCs w:val="24"/>
              </w:rPr>
            </w:pPr>
          </w:p>
        </w:tc>
        <w:tc>
          <w:tcPr>
            <w:tcW w:w="540" w:type="dxa"/>
            <w:vAlign w:val="center"/>
          </w:tcPr>
          <w:p>
            <w:pPr>
              <w:jc w:val="center"/>
              <w:rPr>
                <w:rFonts w:ascii="仿宋_GB2312" w:hAnsi="Times New Roman" w:eastAsia="仿宋_GB2312" w:cs="Times New Roman"/>
                <w:sz w:val="28"/>
                <w:szCs w:val="24"/>
              </w:rPr>
            </w:pPr>
          </w:p>
        </w:tc>
        <w:tc>
          <w:tcPr>
            <w:tcW w:w="958" w:type="dxa"/>
            <w:vAlign w:val="center"/>
          </w:tcPr>
          <w:p>
            <w:pPr>
              <w:jc w:val="center"/>
              <w:rPr>
                <w:rFonts w:ascii="仿宋_GB2312" w:hAnsi="Times New Roman" w:eastAsia="仿宋_GB2312" w:cs="Times New Roman"/>
                <w:spacing w:val="-26"/>
                <w:sz w:val="28"/>
                <w:szCs w:val="24"/>
              </w:rPr>
            </w:pPr>
          </w:p>
        </w:tc>
        <w:tc>
          <w:tcPr>
            <w:tcW w:w="842" w:type="dxa"/>
            <w:vAlign w:val="center"/>
          </w:tcPr>
          <w:p>
            <w:pPr>
              <w:jc w:val="center"/>
              <w:rPr>
                <w:rFonts w:ascii="仿宋_GB2312" w:hAnsi="Times New Roman" w:eastAsia="仿宋_GB2312" w:cs="Times New Roman"/>
                <w:sz w:val="28"/>
                <w:szCs w:val="24"/>
              </w:rPr>
            </w:pPr>
          </w:p>
        </w:tc>
        <w:tc>
          <w:tcPr>
            <w:tcW w:w="1146" w:type="dxa"/>
            <w:vAlign w:val="center"/>
          </w:tcPr>
          <w:p>
            <w:pPr>
              <w:jc w:val="center"/>
              <w:rPr>
                <w:rFonts w:ascii="仿宋_GB2312" w:hAnsi="Times New Roman" w:eastAsia="仿宋_GB2312" w:cs="Times New Roman"/>
                <w:sz w:val="28"/>
                <w:szCs w:val="24"/>
              </w:rPr>
            </w:pPr>
          </w:p>
        </w:tc>
        <w:tc>
          <w:tcPr>
            <w:tcW w:w="1276" w:type="dxa"/>
            <w:vAlign w:val="center"/>
          </w:tcPr>
          <w:p>
            <w:pPr>
              <w:jc w:val="center"/>
              <w:rPr>
                <w:rFonts w:ascii="仿宋_GB2312" w:hAnsi="Times New Roman" w:eastAsia="仿宋_GB2312" w:cs="Times New Roman"/>
                <w:sz w:val="28"/>
                <w:szCs w:val="24"/>
              </w:rPr>
            </w:pPr>
          </w:p>
        </w:tc>
        <w:tc>
          <w:tcPr>
            <w:tcW w:w="1774" w:type="dxa"/>
            <w:vAlign w:val="center"/>
          </w:tcPr>
          <w:p>
            <w:pPr>
              <w:jc w:val="center"/>
              <w:rPr>
                <w:rFonts w:ascii="仿宋_GB2312" w:hAnsi="Times New Roman" w:eastAsia="仿宋_GB2312" w:cs="Times New Roman"/>
                <w:sz w:val="28"/>
                <w:szCs w:val="24"/>
              </w:rPr>
            </w:pPr>
          </w:p>
        </w:tc>
        <w:tc>
          <w:tcPr>
            <w:tcW w:w="1270" w:type="dxa"/>
            <w:vAlign w:val="center"/>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680" w:hRule="atLeast"/>
          <w:jc w:val="center"/>
        </w:trPr>
        <w:tc>
          <w:tcPr>
            <w:tcW w:w="401" w:type="dxa"/>
            <w:vMerge w:val="continue"/>
            <w:vAlign w:val="center"/>
          </w:tcPr>
          <w:p>
            <w:pPr>
              <w:jc w:val="center"/>
              <w:rPr>
                <w:rFonts w:ascii="仿宋_GB2312" w:hAnsi="Times New Roman" w:eastAsia="仿宋_GB2312" w:cs="Times New Roman"/>
                <w:sz w:val="28"/>
                <w:szCs w:val="24"/>
              </w:rPr>
            </w:pPr>
          </w:p>
        </w:tc>
        <w:tc>
          <w:tcPr>
            <w:tcW w:w="1080" w:type="dxa"/>
            <w:vAlign w:val="center"/>
          </w:tcPr>
          <w:p>
            <w:pPr>
              <w:jc w:val="center"/>
              <w:rPr>
                <w:rFonts w:ascii="仿宋_GB2312" w:hAnsi="Times New Roman" w:eastAsia="仿宋_GB2312" w:cs="Times New Roman"/>
                <w:sz w:val="28"/>
                <w:szCs w:val="24"/>
              </w:rPr>
            </w:pPr>
          </w:p>
        </w:tc>
        <w:tc>
          <w:tcPr>
            <w:tcW w:w="540" w:type="dxa"/>
            <w:vAlign w:val="center"/>
          </w:tcPr>
          <w:p>
            <w:pPr>
              <w:jc w:val="center"/>
              <w:rPr>
                <w:rFonts w:ascii="仿宋_GB2312" w:hAnsi="Times New Roman" w:eastAsia="仿宋_GB2312" w:cs="Times New Roman"/>
                <w:sz w:val="28"/>
                <w:szCs w:val="24"/>
              </w:rPr>
            </w:pPr>
          </w:p>
        </w:tc>
        <w:tc>
          <w:tcPr>
            <w:tcW w:w="958" w:type="dxa"/>
            <w:vAlign w:val="center"/>
          </w:tcPr>
          <w:p>
            <w:pPr>
              <w:jc w:val="center"/>
              <w:rPr>
                <w:rFonts w:ascii="仿宋_GB2312" w:hAnsi="Times New Roman" w:eastAsia="仿宋_GB2312" w:cs="Times New Roman"/>
                <w:spacing w:val="-26"/>
                <w:sz w:val="28"/>
                <w:szCs w:val="24"/>
              </w:rPr>
            </w:pPr>
          </w:p>
        </w:tc>
        <w:tc>
          <w:tcPr>
            <w:tcW w:w="842" w:type="dxa"/>
            <w:vAlign w:val="center"/>
          </w:tcPr>
          <w:p>
            <w:pPr>
              <w:jc w:val="center"/>
              <w:rPr>
                <w:rFonts w:ascii="仿宋_GB2312" w:hAnsi="Times New Roman" w:eastAsia="仿宋_GB2312" w:cs="Times New Roman"/>
                <w:sz w:val="28"/>
                <w:szCs w:val="24"/>
              </w:rPr>
            </w:pPr>
          </w:p>
        </w:tc>
        <w:tc>
          <w:tcPr>
            <w:tcW w:w="1146" w:type="dxa"/>
            <w:vAlign w:val="center"/>
          </w:tcPr>
          <w:p>
            <w:pPr>
              <w:jc w:val="center"/>
              <w:rPr>
                <w:rFonts w:ascii="仿宋_GB2312" w:hAnsi="Times New Roman" w:eastAsia="仿宋_GB2312" w:cs="Times New Roman"/>
                <w:sz w:val="28"/>
                <w:szCs w:val="24"/>
              </w:rPr>
            </w:pPr>
          </w:p>
        </w:tc>
        <w:tc>
          <w:tcPr>
            <w:tcW w:w="1276" w:type="dxa"/>
            <w:vAlign w:val="center"/>
          </w:tcPr>
          <w:p>
            <w:pPr>
              <w:jc w:val="center"/>
              <w:rPr>
                <w:rFonts w:ascii="仿宋_GB2312" w:hAnsi="Times New Roman" w:eastAsia="仿宋_GB2312" w:cs="Times New Roman"/>
                <w:sz w:val="28"/>
                <w:szCs w:val="24"/>
              </w:rPr>
            </w:pPr>
          </w:p>
        </w:tc>
        <w:tc>
          <w:tcPr>
            <w:tcW w:w="1774" w:type="dxa"/>
            <w:vAlign w:val="center"/>
          </w:tcPr>
          <w:p>
            <w:pPr>
              <w:jc w:val="center"/>
              <w:rPr>
                <w:rFonts w:ascii="仿宋_GB2312" w:hAnsi="Times New Roman" w:eastAsia="仿宋_GB2312" w:cs="Times New Roman"/>
                <w:sz w:val="28"/>
                <w:szCs w:val="24"/>
              </w:rPr>
            </w:pPr>
          </w:p>
        </w:tc>
        <w:tc>
          <w:tcPr>
            <w:tcW w:w="1270" w:type="dxa"/>
            <w:vAlign w:val="center"/>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680" w:hRule="atLeast"/>
          <w:jc w:val="center"/>
        </w:trPr>
        <w:tc>
          <w:tcPr>
            <w:tcW w:w="401" w:type="dxa"/>
            <w:vMerge w:val="continue"/>
            <w:vAlign w:val="center"/>
          </w:tcPr>
          <w:p>
            <w:pPr>
              <w:jc w:val="center"/>
              <w:rPr>
                <w:rFonts w:ascii="仿宋_GB2312" w:hAnsi="Times New Roman" w:eastAsia="仿宋_GB2312" w:cs="Times New Roman"/>
                <w:sz w:val="28"/>
                <w:szCs w:val="24"/>
              </w:rPr>
            </w:pPr>
          </w:p>
        </w:tc>
        <w:tc>
          <w:tcPr>
            <w:tcW w:w="1080" w:type="dxa"/>
            <w:vAlign w:val="center"/>
          </w:tcPr>
          <w:p>
            <w:pPr>
              <w:jc w:val="center"/>
              <w:rPr>
                <w:rFonts w:ascii="仿宋_GB2312" w:hAnsi="Times New Roman" w:eastAsia="仿宋_GB2312" w:cs="Times New Roman"/>
                <w:sz w:val="28"/>
                <w:szCs w:val="24"/>
              </w:rPr>
            </w:pPr>
          </w:p>
        </w:tc>
        <w:tc>
          <w:tcPr>
            <w:tcW w:w="540" w:type="dxa"/>
            <w:vAlign w:val="center"/>
          </w:tcPr>
          <w:p>
            <w:pPr>
              <w:jc w:val="center"/>
              <w:rPr>
                <w:rFonts w:ascii="仿宋_GB2312" w:hAnsi="Times New Roman" w:eastAsia="仿宋_GB2312" w:cs="Times New Roman"/>
                <w:sz w:val="28"/>
                <w:szCs w:val="24"/>
              </w:rPr>
            </w:pPr>
          </w:p>
        </w:tc>
        <w:tc>
          <w:tcPr>
            <w:tcW w:w="958" w:type="dxa"/>
            <w:vAlign w:val="center"/>
          </w:tcPr>
          <w:p>
            <w:pPr>
              <w:jc w:val="center"/>
              <w:rPr>
                <w:rFonts w:ascii="仿宋_GB2312" w:hAnsi="Times New Roman" w:eastAsia="仿宋_GB2312" w:cs="Times New Roman"/>
                <w:spacing w:val="-26"/>
                <w:sz w:val="28"/>
                <w:szCs w:val="24"/>
              </w:rPr>
            </w:pPr>
          </w:p>
        </w:tc>
        <w:tc>
          <w:tcPr>
            <w:tcW w:w="842" w:type="dxa"/>
            <w:vAlign w:val="center"/>
          </w:tcPr>
          <w:p>
            <w:pPr>
              <w:jc w:val="center"/>
              <w:rPr>
                <w:rFonts w:ascii="仿宋_GB2312" w:hAnsi="Times New Roman" w:eastAsia="仿宋_GB2312" w:cs="Times New Roman"/>
                <w:sz w:val="28"/>
                <w:szCs w:val="24"/>
              </w:rPr>
            </w:pPr>
          </w:p>
        </w:tc>
        <w:tc>
          <w:tcPr>
            <w:tcW w:w="1146" w:type="dxa"/>
            <w:vAlign w:val="center"/>
          </w:tcPr>
          <w:p>
            <w:pPr>
              <w:jc w:val="center"/>
              <w:rPr>
                <w:rFonts w:ascii="仿宋_GB2312" w:hAnsi="Times New Roman" w:eastAsia="仿宋_GB2312" w:cs="Times New Roman"/>
                <w:sz w:val="28"/>
                <w:szCs w:val="24"/>
              </w:rPr>
            </w:pPr>
          </w:p>
        </w:tc>
        <w:tc>
          <w:tcPr>
            <w:tcW w:w="1276" w:type="dxa"/>
            <w:vAlign w:val="center"/>
          </w:tcPr>
          <w:p>
            <w:pPr>
              <w:jc w:val="center"/>
              <w:rPr>
                <w:rFonts w:ascii="仿宋_GB2312" w:hAnsi="Times New Roman" w:eastAsia="仿宋_GB2312" w:cs="Times New Roman"/>
                <w:sz w:val="28"/>
                <w:szCs w:val="24"/>
              </w:rPr>
            </w:pPr>
          </w:p>
        </w:tc>
        <w:tc>
          <w:tcPr>
            <w:tcW w:w="1774" w:type="dxa"/>
            <w:vAlign w:val="center"/>
          </w:tcPr>
          <w:p>
            <w:pPr>
              <w:jc w:val="center"/>
              <w:rPr>
                <w:rFonts w:ascii="仿宋_GB2312" w:hAnsi="Times New Roman" w:eastAsia="仿宋_GB2312" w:cs="Times New Roman"/>
                <w:sz w:val="28"/>
                <w:szCs w:val="24"/>
              </w:rPr>
            </w:pPr>
          </w:p>
        </w:tc>
        <w:tc>
          <w:tcPr>
            <w:tcW w:w="1270" w:type="dxa"/>
            <w:vAlign w:val="center"/>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680" w:hRule="atLeast"/>
          <w:jc w:val="center"/>
        </w:trPr>
        <w:tc>
          <w:tcPr>
            <w:tcW w:w="401" w:type="dxa"/>
            <w:vMerge w:val="continue"/>
            <w:vAlign w:val="center"/>
          </w:tcPr>
          <w:p>
            <w:pPr>
              <w:jc w:val="center"/>
              <w:rPr>
                <w:rFonts w:ascii="仿宋_GB2312" w:hAnsi="Times New Roman" w:eastAsia="仿宋_GB2312" w:cs="Times New Roman"/>
                <w:sz w:val="28"/>
                <w:szCs w:val="24"/>
              </w:rPr>
            </w:pPr>
          </w:p>
        </w:tc>
        <w:tc>
          <w:tcPr>
            <w:tcW w:w="1080" w:type="dxa"/>
            <w:vAlign w:val="center"/>
          </w:tcPr>
          <w:p>
            <w:pPr>
              <w:jc w:val="center"/>
              <w:rPr>
                <w:rFonts w:ascii="仿宋_GB2312" w:hAnsi="Times New Roman" w:eastAsia="仿宋_GB2312" w:cs="Times New Roman"/>
                <w:sz w:val="28"/>
                <w:szCs w:val="24"/>
              </w:rPr>
            </w:pPr>
          </w:p>
        </w:tc>
        <w:tc>
          <w:tcPr>
            <w:tcW w:w="540" w:type="dxa"/>
            <w:vAlign w:val="center"/>
          </w:tcPr>
          <w:p>
            <w:pPr>
              <w:jc w:val="center"/>
              <w:rPr>
                <w:rFonts w:ascii="仿宋_GB2312" w:hAnsi="Times New Roman" w:eastAsia="仿宋_GB2312" w:cs="Times New Roman"/>
                <w:sz w:val="28"/>
                <w:szCs w:val="24"/>
              </w:rPr>
            </w:pPr>
          </w:p>
        </w:tc>
        <w:tc>
          <w:tcPr>
            <w:tcW w:w="958" w:type="dxa"/>
            <w:vAlign w:val="center"/>
          </w:tcPr>
          <w:p>
            <w:pPr>
              <w:jc w:val="center"/>
              <w:rPr>
                <w:rFonts w:ascii="仿宋_GB2312" w:hAnsi="Times New Roman" w:eastAsia="仿宋_GB2312" w:cs="Times New Roman"/>
                <w:spacing w:val="-26"/>
                <w:sz w:val="28"/>
                <w:szCs w:val="24"/>
              </w:rPr>
            </w:pPr>
          </w:p>
        </w:tc>
        <w:tc>
          <w:tcPr>
            <w:tcW w:w="842" w:type="dxa"/>
            <w:vAlign w:val="center"/>
          </w:tcPr>
          <w:p>
            <w:pPr>
              <w:jc w:val="center"/>
              <w:rPr>
                <w:rFonts w:ascii="仿宋_GB2312" w:hAnsi="Times New Roman" w:eastAsia="仿宋_GB2312" w:cs="Times New Roman"/>
                <w:sz w:val="28"/>
                <w:szCs w:val="24"/>
              </w:rPr>
            </w:pPr>
          </w:p>
        </w:tc>
        <w:tc>
          <w:tcPr>
            <w:tcW w:w="1146" w:type="dxa"/>
            <w:vAlign w:val="center"/>
          </w:tcPr>
          <w:p>
            <w:pPr>
              <w:jc w:val="center"/>
              <w:rPr>
                <w:rFonts w:ascii="仿宋_GB2312" w:hAnsi="Times New Roman" w:eastAsia="仿宋_GB2312" w:cs="Times New Roman"/>
                <w:sz w:val="28"/>
                <w:szCs w:val="24"/>
              </w:rPr>
            </w:pPr>
          </w:p>
        </w:tc>
        <w:tc>
          <w:tcPr>
            <w:tcW w:w="1276" w:type="dxa"/>
            <w:vAlign w:val="center"/>
          </w:tcPr>
          <w:p>
            <w:pPr>
              <w:jc w:val="center"/>
              <w:rPr>
                <w:rFonts w:ascii="仿宋_GB2312" w:hAnsi="Times New Roman" w:eastAsia="仿宋_GB2312" w:cs="Times New Roman"/>
                <w:sz w:val="28"/>
                <w:szCs w:val="24"/>
              </w:rPr>
            </w:pPr>
          </w:p>
        </w:tc>
        <w:tc>
          <w:tcPr>
            <w:tcW w:w="1774" w:type="dxa"/>
            <w:vAlign w:val="center"/>
          </w:tcPr>
          <w:p>
            <w:pPr>
              <w:jc w:val="center"/>
              <w:rPr>
                <w:rFonts w:ascii="仿宋_GB2312" w:hAnsi="Times New Roman" w:eastAsia="仿宋_GB2312" w:cs="Times New Roman"/>
                <w:sz w:val="28"/>
                <w:szCs w:val="24"/>
              </w:rPr>
            </w:pPr>
          </w:p>
        </w:tc>
        <w:tc>
          <w:tcPr>
            <w:tcW w:w="1270" w:type="dxa"/>
            <w:vAlign w:val="center"/>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cantSplit/>
          <w:trHeight w:val="680" w:hRule="atLeast"/>
          <w:jc w:val="center"/>
        </w:trPr>
        <w:tc>
          <w:tcPr>
            <w:tcW w:w="401" w:type="dxa"/>
            <w:vMerge w:val="continue"/>
            <w:vAlign w:val="center"/>
          </w:tcPr>
          <w:p>
            <w:pPr>
              <w:jc w:val="center"/>
              <w:rPr>
                <w:rFonts w:ascii="仿宋_GB2312" w:hAnsi="Times New Roman" w:eastAsia="仿宋_GB2312" w:cs="Times New Roman"/>
                <w:sz w:val="28"/>
                <w:szCs w:val="24"/>
              </w:rPr>
            </w:pPr>
          </w:p>
        </w:tc>
        <w:tc>
          <w:tcPr>
            <w:tcW w:w="1080" w:type="dxa"/>
            <w:vAlign w:val="center"/>
          </w:tcPr>
          <w:p>
            <w:pPr>
              <w:jc w:val="center"/>
              <w:rPr>
                <w:rFonts w:ascii="仿宋_GB2312" w:hAnsi="Times New Roman" w:eastAsia="仿宋_GB2312" w:cs="Times New Roman"/>
                <w:sz w:val="28"/>
                <w:szCs w:val="24"/>
              </w:rPr>
            </w:pPr>
          </w:p>
        </w:tc>
        <w:tc>
          <w:tcPr>
            <w:tcW w:w="540" w:type="dxa"/>
            <w:vAlign w:val="center"/>
          </w:tcPr>
          <w:p>
            <w:pPr>
              <w:jc w:val="center"/>
              <w:rPr>
                <w:rFonts w:ascii="仿宋_GB2312" w:hAnsi="Times New Roman" w:eastAsia="仿宋_GB2312" w:cs="Times New Roman"/>
                <w:sz w:val="28"/>
                <w:szCs w:val="24"/>
              </w:rPr>
            </w:pPr>
          </w:p>
        </w:tc>
        <w:tc>
          <w:tcPr>
            <w:tcW w:w="958" w:type="dxa"/>
            <w:vAlign w:val="center"/>
          </w:tcPr>
          <w:p>
            <w:pPr>
              <w:jc w:val="center"/>
              <w:rPr>
                <w:rFonts w:ascii="仿宋_GB2312" w:hAnsi="Times New Roman" w:eastAsia="仿宋_GB2312" w:cs="Times New Roman"/>
                <w:spacing w:val="-26"/>
                <w:sz w:val="28"/>
                <w:szCs w:val="24"/>
              </w:rPr>
            </w:pPr>
          </w:p>
        </w:tc>
        <w:tc>
          <w:tcPr>
            <w:tcW w:w="842" w:type="dxa"/>
            <w:vAlign w:val="center"/>
          </w:tcPr>
          <w:p>
            <w:pPr>
              <w:jc w:val="center"/>
              <w:rPr>
                <w:rFonts w:ascii="仿宋_GB2312" w:hAnsi="Times New Roman" w:eastAsia="仿宋_GB2312" w:cs="Times New Roman"/>
                <w:sz w:val="28"/>
                <w:szCs w:val="24"/>
              </w:rPr>
            </w:pPr>
          </w:p>
        </w:tc>
        <w:tc>
          <w:tcPr>
            <w:tcW w:w="1146" w:type="dxa"/>
            <w:vAlign w:val="center"/>
          </w:tcPr>
          <w:p>
            <w:pPr>
              <w:jc w:val="center"/>
              <w:rPr>
                <w:rFonts w:ascii="仿宋_GB2312" w:hAnsi="Times New Roman" w:eastAsia="仿宋_GB2312" w:cs="Times New Roman"/>
                <w:sz w:val="28"/>
                <w:szCs w:val="24"/>
              </w:rPr>
            </w:pPr>
          </w:p>
        </w:tc>
        <w:tc>
          <w:tcPr>
            <w:tcW w:w="1276" w:type="dxa"/>
            <w:vAlign w:val="center"/>
          </w:tcPr>
          <w:p>
            <w:pPr>
              <w:jc w:val="center"/>
              <w:rPr>
                <w:rFonts w:ascii="仿宋_GB2312" w:hAnsi="Times New Roman" w:eastAsia="仿宋_GB2312" w:cs="Times New Roman"/>
                <w:sz w:val="28"/>
                <w:szCs w:val="24"/>
              </w:rPr>
            </w:pPr>
          </w:p>
        </w:tc>
        <w:tc>
          <w:tcPr>
            <w:tcW w:w="1774" w:type="dxa"/>
            <w:vAlign w:val="center"/>
          </w:tcPr>
          <w:p>
            <w:pPr>
              <w:jc w:val="center"/>
              <w:rPr>
                <w:rFonts w:ascii="仿宋_GB2312" w:hAnsi="Times New Roman" w:eastAsia="仿宋_GB2312" w:cs="Times New Roman"/>
                <w:sz w:val="28"/>
                <w:szCs w:val="24"/>
              </w:rPr>
            </w:pPr>
          </w:p>
        </w:tc>
        <w:tc>
          <w:tcPr>
            <w:tcW w:w="1270" w:type="dxa"/>
            <w:vAlign w:val="center"/>
          </w:tcPr>
          <w:p>
            <w:pPr>
              <w:jc w:val="center"/>
              <w:rPr>
                <w:rFonts w:ascii="仿宋_GB2312" w:hAnsi="Times New Roman" w:eastAsia="仿宋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4" w:hRule="exact"/>
          <w:jc w:val="center"/>
        </w:trPr>
        <w:tc>
          <w:tcPr>
            <w:tcW w:w="9351" w:type="dxa"/>
            <w:gridSpan w:val="10"/>
          </w:tcPr>
          <w:p>
            <w:pPr>
              <w:numPr>
                <w:ilvl w:val="0"/>
                <w:numId w:val="1"/>
              </w:numPr>
              <w:snapToGrid w:val="0"/>
              <w:spacing w:before="120" w:line="360" w:lineRule="atLeast"/>
              <w:rPr>
                <w:rFonts w:ascii="仿宋_GB2312" w:hAnsi="Times New Roman" w:eastAsia="仿宋_GB2312" w:cs="Times New Roman"/>
                <w:b/>
                <w:bCs/>
                <w:sz w:val="28"/>
                <w:szCs w:val="24"/>
              </w:rPr>
            </w:pPr>
            <w:r>
              <w:rPr>
                <w:rFonts w:hint="eastAsia" w:ascii="仿宋_GB2312" w:hAnsi="Times New Roman" w:eastAsia="仿宋_GB2312" w:cs="Times New Roman"/>
                <w:b/>
                <w:bCs/>
                <w:sz w:val="28"/>
                <w:szCs w:val="24"/>
              </w:rPr>
              <w:t>立项（申请）理由（目的、意义、目标）</w:t>
            </w:r>
          </w:p>
          <w:p>
            <w:pPr>
              <w:autoSpaceDE w:val="0"/>
              <w:autoSpaceDN w:val="0"/>
              <w:adjustRightInd w:val="0"/>
              <w:jc w:val="left"/>
              <w:rPr>
                <w:rFonts w:ascii="宋体" w:hAnsi="宋体"/>
                <w:szCs w:val="21"/>
              </w:rPr>
            </w:pPr>
          </w:p>
          <w:p>
            <w:pPr>
              <w:autoSpaceDE w:val="0"/>
              <w:autoSpaceDN w:val="0"/>
              <w:adjustRightInd w:val="0"/>
              <w:jc w:val="left"/>
              <w:rPr>
                <w:rFonts w:ascii="宋体" w:hAnsi="宋体"/>
                <w:szCs w:val="21"/>
              </w:rPr>
            </w:pPr>
          </w:p>
        </w:tc>
      </w:tr>
    </w:tbl>
    <w:p>
      <w:pPr>
        <w:snapToGrid w:val="0"/>
        <w:spacing w:line="360" w:lineRule="auto"/>
        <w:rPr>
          <w:sz w:val="32"/>
        </w:rPr>
        <w:sectPr>
          <w:footerReference r:id="rId3" w:type="default"/>
          <w:footerReference r:id="rId4" w:type="even"/>
          <w:pgSz w:w="11907" w:h="16840"/>
          <w:pgMar w:top="1440" w:right="1800" w:bottom="1440" w:left="1800" w:header="851" w:footer="851" w:gutter="0"/>
          <w:cols w:space="720" w:num="1"/>
          <w:titlePg/>
          <w:docGrid w:linePitch="326" w:charSpace="0"/>
        </w:sectPr>
      </w:pPr>
    </w:p>
    <w:tbl>
      <w:tblPr>
        <w:tblStyle w:val="5"/>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1"/>
        <w:gridCol w:w="247"/>
        <w:gridCol w:w="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427" w:type="dxa"/>
          <w:trHeight w:val="14732" w:hRule="atLeast"/>
          <w:jc w:val="center"/>
        </w:trPr>
        <w:tc>
          <w:tcPr>
            <w:tcW w:w="9401" w:type="dxa"/>
          </w:tcPr>
          <w:p>
            <w:pPr>
              <w:numPr>
                <w:ilvl w:val="0"/>
                <w:numId w:val="1"/>
              </w:numPr>
              <w:snapToGrid w:val="0"/>
              <w:spacing w:before="120" w:line="360" w:lineRule="atLeast"/>
              <w:rPr>
                <w:rFonts w:ascii="仿宋_GB2312" w:hAnsi="Times New Roman" w:eastAsia="仿宋_GB2312" w:cs="Times New Roman"/>
                <w:b/>
                <w:bCs/>
                <w:sz w:val="28"/>
                <w:szCs w:val="24"/>
              </w:rPr>
            </w:pPr>
            <w:r>
              <w:rPr>
                <w:rFonts w:hint="eastAsia" w:ascii="仿宋_GB2312" w:hAnsi="Times New Roman" w:eastAsia="仿宋_GB2312" w:cs="Times New Roman"/>
                <w:b/>
                <w:bCs/>
                <w:sz w:val="28"/>
                <w:szCs w:val="24"/>
              </w:rPr>
              <w:t>项目主要内容、工作（研究）途径和方法</w:t>
            </w:r>
          </w:p>
          <w:p>
            <w:pPr>
              <w:spacing w:line="480" w:lineRule="exact"/>
              <w:ind w:right="40"/>
              <w:rPr>
                <w:rFonts w:ascii="仿宋_GB2312" w:hAnsi="Times New Roman" w:eastAsia="仿宋_GB2312" w:cs="Times New Roman"/>
                <w:sz w:val="28"/>
                <w:szCs w:val="24"/>
              </w:rPr>
            </w:pPr>
            <w:r>
              <w:rPr>
                <w:rFonts w:hint="eastAsia" w:ascii="仿宋_GB2312" w:hAnsi="Times New Roman" w:eastAsia="仿宋_GB2312" w:cs="Times New Roman"/>
                <w:sz w:val="28"/>
                <w:szCs w:val="24"/>
              </w:rPr>
              <w:t>1、项目主要内容</w:t>
            </w: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pacing w:line="480" w:lineRule="exact"/>
              <w:ind w:right="40"/>
              <w:rPr>
                <w:rFonts w:ascii="仿宋" w:hAnsi="仿宋" w:eastAsia="仿宋"/>
                <w:b/>
                <w:sz w:val="24"/>
                <w:szCs w:val="24"/>
              </w:rPr>
            </w:pPr>
          </w:p>
          <w:p>
            <w:pPr>
              <w:spacing w:line="480" w:lineRule="exact"/>
              <w:ind w:right="40"/>
              <w:rPr>
                <w:rFonts w:ascii="仿宋_GB2312" w:hAnsi="Times New Roman" w:eastAsia="仿宋_GB2312" w:cs="Times New Roman"/>
                <w:sz w:val="28"/>
                <w:szCs w:val="24"/>
              </w:rPr>
            </w:pPr>
            <w:r>
              <w:rPr>
                <w:rFonts w:hint="eastAsia" w:ascii="仿宋_GB2312" w:hAnsi="Times New Roman" w:eastAsia="仿宋_GB2312" w:cs="Times New Roman"/>
                <w:sz w:val="28"/>
                <w:szCs w:val="24"/>
              </w:rPr>
              <w:t>2、工作（研究）途径及方法</w:t>
            </w: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snapToGrid w:val="0"/>
              <w:spacing w:line="360" w:lineRule="auto"/>
              <w:rPr>
                <w:b/>
                <w:sz w:val="24"/>
                <w:szCs w:val="24"/>
              </w:rPr>
            </w:pPr>
          </w:p>
          <w:p>
            <w:pPr>
              <w:numPr>
                <w:ilvl w:val="0"/>
                <w:numId w:val="1"/>
              </w:numPr>
              <w:snapToGrid w:val="0"/>
              <w:spacing w:before="120" w:line="360" w:lineRule="atLeast"/>
              <w:rPr>
                <w:rFonts w:ascii="仿宋_GB2312" w:hAnsi="Times New Roman" w:eastAsia="仿宋_GB2312" w:cs="Times New Roman"/>
                <w:b/>
                <w:bCs/>
                <w:sz w:val="28"/>
                <w:szCs w:val="24"/>
              </w:rPr>
            </w:pPr>
            <w:r>
              <w:rPr>
                <w:rFonts w:hint="eastAsia" w:ascii="仿宋_GB2312" w:hAnsi="Times New Roman" w:eastAsia="仿宋_GB2312" w:cs="Times New Roman"/>
                <w:b/>
                <w:bCs/>
                <w:sz w:val="28"/>
                <w:szCs w:val="24"/>
              </w:rPr>
              <w:t>进度计划</w:t>
            </w: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ind w:firstLine="420"/>
              <w:rPr>
                <w:rFonts w:ascii="仿宋_GB2312" w:hAnsi="仿宋" w:eastAsia="仿宋_GB2312"/>
                <w:sz w:val="24"/>
                <w:szCs w:val="24"/>
              </w:rPr>
            </w:pPr>
          </w:p>
          <w:p>
            <w:pPr>
              <w:spacing w:line="360" w:lineRule="auto"/>
              <w:rPr>
                <w:rFonts w:ascii="仿宋_GB2312" w:eastAsia="仿宋_GB2312"/>
              </w:rPr>
            </w:pPr>
          </w:p>
          <w:p>
            <w:pPr>
              <w:snapToGrid w:val="0"/>
              <w:spacing w:line="360" w:lineRule="auto"/>
            </w:pPr>
          </w:p>
          <w:p>
            <w:pPr>
              <w:numPr>
                <w:ilvl w:val="0"/>
                <w:numId w:val="1"/>
              </w:numPr>
              <w:snapToGrid w:val="0"/>
              <w:spacing w:before="120" w:line="360" w:lineRule="atLeast"/>
              <w:rPr>
                <w:rFonts w:ascii="仿宋_GB2312" w:hAnsi="Times New Roman" w:eastAsia="仿宋_GB2312" w:cs="Times New Roman"/>
                <w:b/>
                <w:bCs/>
                <w:sz w:val="28"/>
                <w:szCs w:val="24"/>
              </w:rPr>
            </w:pPr>
            <w:r>
              <w:rPr>
                <w:rFonts w:hint="eastAsia" w:ascii="仿宋_GB2312" w:hAnsi="Times New Roman" w:eastAsia="仿宋_GB2312" w:cs="Times New Roman"/>
                <w:b/>
                <w:bCs/>
                <w:sz w:val="28"/>
                <w:szCs w:val="24"/>
              </w:rPr>
              <w:t>完成日期和预期成果</w:t>
            </w:r>
          </w:p>
          <w:p>
            <w:pPr>
              <w:spacing w:line="480" w:lineRule="exact"/>
              <w:ind w:right="40"/>
              <w:rPr>
                <w:rFonts w:ascii="仿宋_GB2312" w:hAnsi="Times New Roman" w:eastAsia="仿宋_GB2312" w:cs="Times New Roman"/>
                <w:sz w:val="28"/>
                <w:szCs w:val="24"/>
              </w:rPr>
            </w:pPr>
            <w:r>
              <w:rPr>
                <w:rFonts w:hint="eastAsia" w:ascii="仿宋_GB2312" w:hAnsi="Times New Roman" w:eastAsia="仿宋_GB2312" w:cs="Times New Roman"/>
                <w:sz w:val="28"/>
                <w:szCs w:val="24"/>
              </w:rPr>
              <w:t>1、完成日期：</w:t>
            </w:r>
          </w:p>
          <w:p>
            <w:pPr>
              <w:spacing w:line="480" w:lineRule="exact"/>
              <w:ind w:right="40"/>
              <w:rPr>
                <w:rFonts w:ascii="仿宋_GB2312" w:hAnsi="仿宋" w:eastAsia="仿宋_GB2312"/>
                <w:sz w:val="24"/>
                <w:szCs w:val="24"/>
              </w:rPr>
            </w:pPr>
          </w:p>
          <w:p>
            <w:pPr>
              <w:spacing w:line="480" w:lineRule="exact"/>
              <w:ind w:right="40"/>
              <w:rPr>
                <w:rFonts w:ascii="仿宋_GB2312" w:hAnsi="仿宋" w:eastAsia="仿宋_GB2312"/>
                <w:sz w:val="24"/>
                <w:szCs w:val="24"/>
              </w:rPr>
            </w:pPr>
          </w:p>
          <w:p>
            <w:pPr>
              <w:spacing w:line="480" w:lineRule="exact"/>
              <w:ind w:right="40"/>
              <w:rPr>
                <w:rFonts w:ascii="仿宋_GB2312" w:hAnsi="Times New Roman" w:eastAsia="仿宋_GB2312" w:cs="Times New Roman"/>
                <w:sz w:val="28"/>
                <w:szCs w:val="24"/>
              </w:rPr>
            </w:pPr>
            <w:r>
              <w:rPr>
                <w:rFonts w:hint="eastAsia" w:ascii="仿宋_GB2312" w:hAnsi="Times New Roman" w:eastAsia="仿宋_GB2312" w:cs="Times New Roman"/>
                <w:sz w:val="28"/>
                <w:szCs w:val="24"/>
              </w:rPr>
              <w:t>2、提交成果方式：</w:t>
            </w:r>
          </w:p>
          <w:p>
            <w:pPr>
              <w:spacing w:line="360" w:lineRule="atLeast"/>
              <w:rPr>
                <w:rFonts w:ascii="宋体" w:hAnsi="宋体"/>
                <w:sz w:val="28"/>
                <w:szCs w:val="28"/>
              </w:rPr>
            </w:pPr>
          </w:p>
          <w:p>
            <w:pPr>
              <w:spacing w:line="480" w:lineRule="exact"/>
              <w:ind w:right="40"/>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jc w:val="center"/>
        </w:trPr>
        <w:tc>
          <w:tcPr>
            <w:tcW w:w="9648" w:type="dxa"/>
            <w:gridSpan w:val="2"/>
            <w:vAlign w:val="center"/>
          </w:tcPr>
          <w:p>
            <w:pPr>
              <w:rPr>
                <w:rFonts w:ascii="仿宋_GB2312" w:eastAsia="仿宋_GB2312"/>
                <w:sz w:val="28"/>
              </w:rPr>
            </w:pPr>
            <w:r>
              <w:rPr>
                <w:rFonts w:hint="eastAsia" w:ascii="仿宋_GB2312" w:eastAsia="仿宋_GB2312"/>
                <w:b/>
                <w:bCs/>
                <w:sz w:val="28"/>
              </w:rPr>
              <w:t>五、经费概算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jc w:val="center"/>
        </w:trPr>
        <w:tc>
          <w:tcPr>
            <w:tcW w:w="9648" w:type="dxa"/>
            <w:gridSpan w:val="2"/>
            <w:vAlign w:val="center"/>
          </w:tcPr>
          <w:p>
            <w:pPr>
              <w:rPr>
                <w:rFonts w:ascii="仿宋_GB2312" w:eastAsia="仿宋_GB2312"/>
                <w:sz w:val="28"/>
              </w:rPr>
            </w:pPr>
            <w:r>
              <w:rPr>
                <w:rFonts w:hint="eastAsia" w:ascii="仿宋_GB2312" w:eastAsia="仿宋_GB2312"/>
                <w:sz w:val="28"/>
              </w:rPr>
              <w:t>（一）资金来源：</w:t>
            </w:r>
          </w:p>
          <w:p>
            <w:pPr>
              <w:ind w:firstLine="560" w:firstLineChars="200"/>
              <w:rPr>
                <w:rFonts w:ascii="仿宋_GB2312" w:eastAsia="仿宋_GB2312"/>
                <w:sz w:val="28"/>
              </w:rPr>
            </w:pPr>
            <w:r>
              <w:rPr>
                <w:rFonts w:hint="eastAsia" w:ascii="仿宋_GB2312" w:eastAsia="仿宋_GB2312"/>
                <w:sz w:val="28"/>
              </w:rPr>
              <w:t>1．申请学校专项经费</w:t>
            </w:r>
          </w:p>
          <w:p>
            <w:pPr>
              <w:ind w:firstLine="560" w:firstLineChars="200"/>
              <w:rPr>
                <w:rFonts w:ascii="仿宋_GB2312" w:eastAsia="仿宋_GB2312"/>
                <w:sz w:val="28"/>
              </w:rPr>
            </w:pPr>
            <w:r>
              <w:rPr>
                <w:rFonts w:hint="eastAsia" w:ascii="仿宋_GB2312" w:eastAsia="仿宋_GB2312"/>
                <w:sz w:val="28"/>
              </w:rPr>
              <w:t>2．学院配套</w:t>
            </w:r>
          </w:p>
          <w:p>
            <w:pPr>
              <w:ind w:firstLine="560" w:firstLineChars="200"/>
              <w:rPr>
                <w:rFonts w:ascii="仿宋_GB2312" w:eastAsia="仿宋_GB2312"/>
                <w:sz w:val="28"/>
              </w:rPr>
            </w:pPr>
            <w:r>
              <w:rPr>
                <w:rFonts w:hint="eastAsia" w:ascii="仿宋_GB2312" w:eastAsia="仿宋_GB2312"/>
                <w:sz w:val="28"/>
              </w:rPr>
              <w:t>3．其他</w:t>
            </w:r>
          </w:p>
          <w:p>
            <w:pPr>
              <w:rPr>
                <w:rFonts w:ascii="仿宋_GB2312" w:eastAsia="仿宋_GB2312"/>
                <w:sz w:val="28"/>
              </w:rPr>
            </w:pPr>
            <w:r>
              <w:rPr>
                <w:rFonts w:hint="eastAsia" w:ascii="仿宋_GB2312" w:eastAsia="仿宋_GB2312"/>
                <w:sz w:val="28"/>
              </w:rPr>
              <w:t>（二）资金运用：</w:t>
            </w:r>
          </w:p>
          <w:p>
            <w:pPr>
              <w:rPr>
                <w:rFonts w:ascii="仿宋_GB2312" w:eastAsia="仿宋_GB2312"/>
                <w:sz w:val="28"/>
              </w:rPr>
            </w:pPr>
          </w:p>
          <w:p>
            <w:pPr>
              <w:rPr>
                <w:rFonts w:ascii="仿宋_GB2312" w:eastAsia="仿宋_GB2312"/>
                <w:sz w:val="28"/>
              </w:rPr>
            </w:pPr>
          </w:p>
          <w:p>
            <w:pPr>
              <w:spacing w:line="420" w:lineRule="exact"/>
              <w:rPr>
                <w:rFonts w:ascii="仿宋_GB2312"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jc w:val="center"/>
        </w:trPr>
        <w:tc>
          <w:tcPr>
            <w:tcW w:w="9648" w:type="dxa"/>
            <w:gridSpan w:val="2"/>
            <w:vAlign w:val="center"/>
          </w:tcPr>
          <w:p>
            <w:pPr>
              <w:rPr>
                <w:rFonts w:ascii="仿宋_GB2312" w:eastAsia="仿宋_GB2312"/>
                <w:sz w:val="28"/>
              </w:rPr>
            </w:pPr>
            <w:r>
              <w:rPr>
                <w:rFonts w:hint="eastAsia" w:ascii="仿宋_GB2312" w:eastAsia="仿宋_GB2312"/>
                <w:b/>
                <w:bCs/>
                <w:sz w:val="28"/>
              </w:rPr>
              <w:t>六、项目负责人所在单位意见及配套支持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jc w:val="center"/>
        </w:trPr>
        <w:tc>
          <w:tcPr>
            <w:tcW w:w="9648" w:type="dxa"/>
            <w:gridSpan w:val="2"/>
            <w:vAlign w:val="center"/>
          </w:tcPr>
          <w:p>
            <w:pPr>
              <w:ind w:firstLine="640"/>
              <w:rPr>
                <w:rFonts w:ascii="仿宋_GB2312" w:eastAsia="仿宋_GB2312"/>
                <w:sz w:val="28"/>
                <w:szCs w:val="24"/>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r>
              <w:rPr>
                <w:rFonts w:hint="eastAsia" w:ascii="仿宋_GB2312" w:eastAsia="仿宋_GB2312"/>
                <w:sz w:val="28"/>
              </w:rPr>
              <w:t>单位（盖章）                       负责人（签章）</w:t>
            </w:r>
          </w:p>
          <w:p>
            <w:pPr>
              <w:rPr>
                <w:rFonts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8" w:type="dxa"/>
            <w:gridSpan w:val="3"/>
          </w:tcPr>
          <w:p>
            <w:pPr>
              <w:rPr>
                <w:rFonts w:ascii="仿宋_GB2312" w:eastAsia="仿宋_GB2312"/>
                <w:sz w:val="28"/>
              </w:rPr>
            </w:pPr>
            <w:r>
              <w:rPr>
                <w:rFonts w:hint="eastAsia" w:ascii="仿宋_GB2312" w:eastAsia="仿宋_GB2312"/>
                <w:b/>
                <w:bCs/>
                <w:sz w:val="28"/>
              </w:rPr>
              <w:t>七、学校意见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8" w:type="dxa"/>
            <w:gridSpan w:val="3"/>
          </w:tcPr>
          <w:p>
            <w:pPr>
              <w:tabs>
                <w:tab w:val="left" w:pos="3776"/>
              </w:tabs>
              <w:rPr>
                <w:rFonts w:ascii="仿宋_GB2312" w:eastAsia="仿宋_GB2312"/>
                <w:sz w:val="28"/>
              </w:rPr>
            </w:pPr>
            <w:r>
              <w:rPr>
                <w:rFonts w:hint="eastAsia" w:ascii="仿宋_GB2312" w:eastAsia="仿宋_GB2312"/>
                <w:sz w:val="28"/>
              </w:rPr>
              <w:tab/>
            </w:r>
          </w:p>
          <w:p>
            <w:pPr>
              <w:rPr>
                <w:rFonts w:ascii="仿宋_GB2312" w:eastAsia="仿宋_GB2312"/>
                <w:sz w:val="28"/>
              </w:rPr>
            </w:pPr>
          </w:p>
          <w:p>
            <w:pPr>
              <w:rPr>
                <w:rFonts w:ascii="仿宋_GB2312" w:eastAsia="仿宋_GB2312"/>
                <w:sz w:val="28"/>
              </w:rPr>
            </w:pPr>
            <w:r>
              <w:rPr>
                <w:rFonts w:hint="eastAsia" w:ascii="仿宋_GB2312" w:eastAsia="仿宋_GB2312"/>
                <w:sz w:val="28"/>
              </w:rPr>
              <w:t>单位（盖章）                            负责人（签章）</w:t>
            </w:r>
          </w:p>
          <w:p>
            <w:pPr>
              <w:rPr>
                <w:rFonts w:ascii="仿宋_GB2312" w:eastAsia="仿宋_GB2312"/>
                <w:sz w:val="28"/>
              </w:rPr>
            </w:pPr>
            <w:r>
              <w:rPr>
                <w:rFonts w:hint="eastAsia" w:ascii="仿宋_GB2312" w:eastAsia="仿宋_GB2312"/>
                <w:sz w:val="28"/>
              </w:rPr>
              <w:t xml:space="preserve">                                           年   月   日</w:t>
            </w:r>
          </w:p>
        </w:tc>
      </w:tr>
    </w:tbl>
    <w:p>
      <w:pPr>
        <w:rPr>
          <w:rFonts w:hint="eastAsia"/>
          <w:lang w:val="en-US" w:eastAsia="zh-CN"/>
        </w:rPr>
      </w:pPr>
      <w:r>
        <w:rPr>
          <w:rFonts w:hint="eastAsia"/>
          <w:lang w:val="en-US" w:eastAsia="zh-CN"/>
        </w:rPr>
        <w:br w:type="page"/>
      </w:r>
    </w:p>
    <w:p>
      <w:pPr>
        <w:snapToGrid w:val="0"/>
        <w:spacing w:before="156" w:beforeLines="50" w:line="360" w:lineRule="auto"/>
        <w:rPr>
          <w:rFonts w:hint="default"/>
          <w:b/>
          <w:bCs/>
          <w:sz w:val="28"/>
          <w:szCs w:val="28"/>
          <w:lang w:val="en-US" w:eastAsia="zh-CN"/>
        </w:rPr>
      </w:pPr>
      <w:r>
        <w:rPr>
          <w:rFonts w:hint="eastAsia"/>
          <w:b/>
          <w:bCs/>
          <w:sz w:val="28"/>
          <w:szCs w:val="28"/>
          <w:lang w:val="en-US" w:eastAsia="zh-CN"/>
        </w:rPr>
        <w:t>附录：项目类型及实施要求</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b/>
          <w:bCs/>
          <w:sz w:val="24"/>
          <w:szCs w:val="24"/>
          <w:lang w:val="en-US" w:eastAsia="zh-CN"/>
        </w:rPr>
      </w:pPr>
      <w:r>
        <w:rPr>
          <w:rFonts w:hint="eastAsia" w:ascii="Times New Roman" w:hAnsi="Times New Roman" w:eastAsia="宋体" w:cs="Times New Roman"/>
          <w:sz w:val="24"/>
          <w:szCs w:val="24"/>
          <w:lang w:val="en-US" w:eastAsia="zh-CN"/>
        </w:rPr>
        <w:t>项目负责人及团队成员要</w:t>
      </w:r>
      <w:r>
        <w:rPr>
          <w:rFonts w:hint="default" w:ascii="Times New Roman" w:hAnsi="Times New Roman" w:eastAsia="宋体" w:cs="Times New Roman"/>
          <w:sz w:val="24"/>
          <w:szCs w:val="24"/>
          <w:lang w:val="en-US" w:eastAsia="zh-CN"/>
        </w:rPr>
        <w:t>加强对教师发展重点、难点和前瞻性问题的研究，形成具有推广价值的经验做法和实践成果。以下为项目类型及研究要点，</w:t>
      </w:r>
      <w:r>
        <w:rPr>
          <w:rFonts w:hint="eastAsia" w:ascii="Times New Roman" w:hAnsi="Times New Roman" w:eastAsia="宋体" w:cs="Times New Roman"/>
          <w:sz w:val="24"/>
          <w:szCs w:val="24"/>
          <w:lang w:val="en-US" w:eastAsia="zh-CN"/>
        </w:rPr>
        <w:t>所属</w:t>
      </w:r>
      <w:r>
        <w:rPr>
          <w:rFonts w:hint="default" w:ascii="Times New Roman" w:hAnsi="Times New Roman" w:eastAsia="宋体" w:cs="Times New Roman"/>
          <w:sz w:val="24"/>
          <w:szCs w:val="24"/>
          <w:lang w:val="en-US" w:eastAsia="zh-CN"/>
        </w:rPr>
        <w:t>项目应至少涵盖对应的实施要点，申请人也可结合实际情况添加其它研究及实施内容。</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（一）名师工作室</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打造一支由省级以上教学名师组成的名师队伍，发挥引领作用，设计相应方案，应包括：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1.以教育教学为中心，定期开展教学公开课活动，交流教学学术经验，提高教师教学学术</w:t>
      </w:r>
      <w:r>
        <w:rPr>
          <w:rFonts w:hint="default"/>
          <w:sz w:val="24"/>
          <w:szCs w:val="24"/>
          <w:lang w:val="en-US" w:eastAsia="zh-CN"/>
        </w:rPr>
        <w:t>水平；</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2.定</w:t>
      </w:r>
      <w:r>
        <w:rPr>
          <w:rFonts w:hint="default"/>
          <w:sz w:val="24"/>
          <w:szCs w:val="24"/>
          <w:lang w:val="en-US" w:eastAsia="zh-CN"/>
        </w:rPr>
        <w:t>期开</w:t>
      </w:r>
      <w:r>
        <w:rPr>
          <w:rFonts w:hint="eastAsia" w:ascii="宋体" w:hAnsi="宋体" w:eastAsia="宋体" w:cs="宋体"/>
          <w:sz w:val="24"/>
          <w:szCs w:val="24"/>
          <w:lang w:val="en-US" w:eastAsia="zh-CN"/>
        </w:rPr>
        <w:t>展“与名师面对面对话”、“名师一对一咨询”等</w:t>
      </w:r>
      <w:r>
        <w:rPr>
          <w:rFonts w:hint="default"/>
          <w:sz w:val="24"/>
          <w:szCs w:val="24"/>
          <w:lang w:val="en-US" w:eastAsia="zh-CN"/>
        </w:rPr>
        <w:t>活动，助力我校教师的职业生涯规划发展；</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3.以</w:t>
      </w:r>
      <w:r>
        <w:rPr>
          <w:rFonts w:hint="default"/>
          <w:sz w:val="24"/>
          <w:szCs w:val="24"/>
          <w:lang w:val="en-US" w:eastAsia="zh-CN"/>
        </w:rPr>
        <w:t>名师的教育教学特色和研究专长为基础，以工作室全体成员的共同智慧为依托，对各类教学项目、成果等的申报提供指导，培植优秀教师，建设名师梯队。</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（二）课程思政改革示范</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提升学校教师思政育人的水平，发挥引领作用，产出思政教学成果，设计相应方案，应包括：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1.积</w:t>
      </w:r>
      <w:r>
        <w:rPr>
          <w:rFonts w:hint="default"/>
          <w:sz w:val="24"/>
          <w:szCs w:val="24"/>
          <w:lang w:val="en-US" w:eastAsia="zh-CN"/>
        </w:rPr>
        <w:t>极探索深化课程思政建设内容、途径及有效载体，系统梳理各类课程所蕴含的思想政治教育元素，营造门门有思政、课课有特色的浓厚氛围；</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2.统筹</w:t>
      </w:r>
      <w:r>
        <w:rPr>
          <w:rFonts w:hint="default"/>
          <w:sz w:val="24"/>
          <w:szCs w:val="24"/>
          <w:lang w:val="en-US" w:eastAsia="zh-CN"/>
        </w:rPr>
        <w:t>各领域育人资源和育人力量，不断加强和改进思想政治工作，积极构建思想政治工作体系，逐步建立完善全员、全程、全方位育人体制机制；</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3.开展</w:t>
      </w:r>
      <w:r>
        <w:rPr>
          <w:rFonts w:hint="default"/>
          <w:sz w:val="24"/>
          <w:szCs w:val="24"/>
          <w:lang w:val="en-US" w:eastAsia="zh-CN"/>
        </w:rPr>
        <w:t>思政专题教研活动，提升专业能力，建设受学生欢迎的真实的思政课、接地气的思政课、探讨性的思政课，建设思政示范课程及思政示范项目，培育课程思政教学名师；</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（三）基层教学组织</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加强全校基层教学组织的建设和管理，推动有组织的教学研究工作，助力省级及以上示范性基层教学组织的产出，设计相应方案，基层教学组织是指学院下设的教学系、教学部（教研室）和课程组：</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1.每</w:t>
      </w:r>
      <w:r>
        <w:rPr>
          <w:rFonts w:hint="default"/>
          <w:sz w:val="24"/>
          <w:szCs w:val="24"/>
          <w:lang w:val="en-US" w:eastAsia="zh-CN"/>
        </w:rPr>
        <w:t>个教学系负责一个（或多个学科基础相近的）本科专业，承担不断增强专业特色、提高本科人才培养质量的使命。负责相关课程建设，制定课程大纲，建设课程资源，改进教学方法，重视教学效果，严格考试环节管理。组织开展教研活动、课程思政建设、创新创业教育、国内外专业交流与合作等，推进人才培养模式改革、课程教学研究与改革，积极申报各级教学项目。</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2.每个</w:t>
      </w:r>
      <w:r>
        <w:rPr>
          <w:rFonts w:hint="default"/>
          <w:sz w:val="24"/>
          <w:szCs w:val="24"/>
          <w:lang w:val="en-US" w:eastAsia="zh-CN"/>
        </w:rPr>
        <w:t>教学系设系主任</w:t>
      </w:r>
      <w:r>
        <w:rPr>
          <w:rFonts w:hint="default" w:ascii="Times New Roman" w:hAnsi="Times New Roman" w:eastAsia="宋体" w:cs="Times New Roman"/>
          <w:sz w:val="24"/>
          <w:szCs w:val="24"/>
          <w:lang w:val="en-US" w:eastAsia="zh-CN"/>
        </w:rPr>
        <w:t>1名，可根</w:t>
      </w:r>
      <w:r>
        <w:rPr>
          <w:rFonts w:hint="default"/>
          <w:sz w:val="24"/>
          <w:szCs w:val="24"/>
          <w:lang w:val="en-US" w:eastAsia="zh-CN"/>
        </w:rPr>
        <w:t>据需要</w:t>
      </w:r>
      <w:r>
        <w:rPr>
          <w:rFonts w:hint="default" w:ascii="Times New Roman" w:hAnsi="Times New Roman" w:eastAsia="宋体" w:cs="Times New Roman"/>
          <w:sz w:val="24"/>
          <w:szCs w:val="24"/>
          <w:lang w:val="en-US" w:eastAsia="zh-CN"/>
        </w:rPr>
        <w:t>设副主任1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2名、秘书1名。</w:t>
      </w:r>
      <w:r>
        <w:rPr>
          <w:rFonts w:hint="default"/>
          <w:sz w:val="24"/>
          <w:szCs w:val="24"/>
          <w:lang w:val="en-US" w:eastAsia="zh-CN"/>
        </w:rPr>
        <w:t>制定并实施专业建设与发展规划，包括教学研究与改革、师资队伍、课程与教材建设、实践教学等，打造优势特色专业。制定和完善人才培养方案，聚焦学校办学定位与人才培养总目标，突出专业人才培养特色，设计科学合理的课程体系，建立目标导向的反馈机制。负责师资队伍建设，包括本专业的教师引进、兼职教师聘任、教师教学能力提高、青年教师培养以及组织教师制定职业发展规划等。</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3.每个</w:t>
      </w:r>
      <w:r>
        <w:rPr>
          <w:rFonts w:hint="default"/>
          <w:sz w:val="24"/>
          <w:szCs w:val="24"/>
          <w:lang w:val="en-US" w:eastAsia="zh-CN"/>
        </w:rPr>
        <w:t>教学部（教研室）负责一门（或几门）公共基础课（或专业基础课），承担不断提高基础课教学质量的使命，并关注相关专业的本科人才培养质量。制定并实施教学部（教研室）建设与发展规划，包括教学研究与改革、师资队伍、课程、教材、实践教学等。负责基础课设置，聚焦学校专业布局和人才培养特色，加强课程的分类建设，与相关专业协同优化专业人才培养方案与课程体系。组织开展教研活动、课程思政建设、创新创业教育、国内外交流与合作等，推进课程教学研究与改革，积极申报各级教学项目。</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（四）教师教学创新大赛指导团队</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为进一步推进教育强国建设与高等教育高质量发展，落实立德树人根本任务，大力弘扬教育家精神，助力我校课程思政建设和新工科、新医科、新农科、新文科建设，推动信息技术与高等教育教学创新发展，提高产教协同育人成效，提升我校教师教书育人能力和我校人才自主培养质量，打造高校教学改革的风向标，打造一支由省级获奖及以上的教师教学创新队伍，示范引领高素质教师队伍建设，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1.对省级及</w:t>
      </w:r>
      <w:r>
        <w:rPr>
          <w:rFonts w:hint="default"/>
          <w:sz w:val="24"/>
          <w:szCs w:val="24"/>
          <w:lang w:val="en-US" w:eastAsia="zh-CN"/>
        </w:rPr>
        <w:t>以上的教学创新比赛选手的教学创新成果报告、课堂教学实录视频及相关材料等指导打磨，培育更多省级及以上创新大赛获奖教师；</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2.参与</w:t>
      </w:r>
      <w:r>
        <w:rPr>
          <w:rFonts w:hint="default"/>
          <w:sz w:val="24"/>
          <w:szCs w:val="24"/>
          <w:lang w:val="en-US" w:eastAsia="zh-CN"/>
        </w:rPr>
        <w:t>校外举办的各项教师教学创新大赛会议培训，邀请校外专家对校级及以上的教学创新比赛选手指导打磨，助推我校教学创新比赛取得更好成绩；</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3.充分</w:t>
      </w:r>
      <w:r>
        <w:rPr>
          <w:rFonts w:hint="default"/>
          <w:sz w:val="24"/>
          <w:szCs w:val="24"/>
          <w:lang w:val="en-US" w:eastAsia="zh-CN"/>
        </w:rPr>
        <w:t>发挥大赛的示范引领作用，全面推进课程思政建设，精心打造高校教师教学创新的标杆；</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4.因地</w:t>
      </w:r>
      <w:r>
        <w:rPr>
          <w:rFonts w:hint="default"/>
          <w:sz w:val="24"/>
          <w:szCs w:val="24"/>
          <w:lang w:val="en-US" w:eastAsia="zh-CN"/>
        </w:rPr>
        <w:t>制宜做好省级、校级团队整体规划和建设布局，按计划、分步骤建成一批覆盖骨干专业（群）、引领教育教学模式改革创新、推进人才培养质量持续提升的教师教学创新团队；</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5.根据</w:t>
      </w:r>
      <w:r>
        <w:rPr>
          <w:rFonts w:hint="default"/>
          <w:sz w:val="24"/>
          <w:szCs w:val="24"/>
          <w:lang w:val="en-US" w:eastAsia="zh-CN"/>
        </w:rPr>
        <w:t>我校不同的学科条件和专业基础，坚持共性与个性相统一、全面和特色相结合，分类遴选、立项建设国家级，省级和校级教学创新团队；</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6.总结</w:t>
      </w:r>
      <w:r>
        <w:rPr>
          <w:rFonts w:hint="default"/>
          <w:sz w:val="24"/>
          <w:szCs w:val="24"/>
          <w:lang w:val="en-US" w:eastAsia="zh-CN"/>
        </w:rPr>
        <w:t>国家级团队以及各地团队建设的创新做法和优秀经验，凝练可复制、可应用的典型成果，在我校进行推广。</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（五）青年教师教学比赛指导团队</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围绕立德树人根本任务，以加强师德师风建设、锤炼教学基本功为着力点，充分发挥教学竞赛在提高教师队伍素质中的示范引领作用，进一步激发广大高校青年教师更新教育理念和掌握现代教学方法的热情，努力造就一支有理想信念有道德情操、有扎实学识、有仁爱之心的高素质、专业化教师队伍，加快推进教育现代化。打造一支由省级获奖及以上的青年教师教学比赛队伍，示范引领高素质教师队伍建设，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1.定期对省级</w:t>
      </w:r>
      <w:r>
        <w:rPr>
          <w:rFonts w:hint="default"/>
          <w:sz w:val="24"/>
          <w:szCs w:val="24"/>
          <w:lang w:val="en-US" w:eastAsia="zh-CN"/>
        </w:rPr>
        <w:t>及以上的青年教师教学比赛选手的课堂教学、课件、教学设计及教学反思等材料指导打磨，从不同方面对选手点评指导，做好青年教师课堂教学竞赛参赛教师的指导与服务工作，培育更多省级及以上青年教师教学比赛获奖教师；</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2.参与校</w:t>
      </w:r>
      <w:r>
        <w:rPr>
          <w:rFonts w:hint="default"/>
          <w:sz w:val="24"/>
          <w:szCs w:val="24"/>
          <w:lang w:val="en-US" w:eastAsia="zh-CN"/>
        </w:rPr>
        <w:t>外举办的青年教师教学能力提升培训会及教师教学竞赛系列培训会议等相关会议培训，邀请校外专家对校级及以上的青年教师教学比赛选手指导打磨，助推我校青教赛取得更好成绩；</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3.进行教</w:t>
      </w:r>
      <w:r>
        <w:rPr>
          <w:rFonts w:hint="default"/>
          <w:sz w:val="24"/>
          <w:szCs w:val="24"/>
          <w:lang w:val="en-US" w:eastAsia="zh-CN"/>
        </w:rPr>
        <w:t>学沙龙，教学示范、到各个学院进行校赛指导进一步加强学校青年教师队伍建设，引导青年教师加强教学改革创新，提高课堂教学质量水平，以赛促教、以赛促研、以赛促改、以赛促建；</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4.总结</w:t>
      </w:r>
      <w:r>
        <w:rPr>
          <w:rFonts w:hint="default"/>
          <w:sz w:val="24"/>
          <w:szCs w:val="24"/>
          <w:lang w:val="en-US" w:eastAsia="zh-CN"/>
        </w:rPr>
        <w:t>国家级青年教师教学比赛团队以及各地团队建设的创新做法和优秀经验，凝练可复制、可应用的典型成果，在我校进行推广。</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（六）教学学术能力提升</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打造一支由教学学术能力突出的教师队伍，示范引领高素质教师队伍建设，设计相应方案，应包括：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1.组织教</w:t>
      </w:r>
      <w:r>
        <w:rPr>
          <w:rFonts w:hint="default"/>
          <w:sz w:val="24"/>
          <w:szCs w:val="24"/>
          <w:lang w:val="en-US" w:eastAsia="zh-CN"/>
        </w:rPr>
        <w:t>师进行教学研究与交流，分享教学经验和教学方法，探讨教学中的问题和解决方案，促进教师之间的合作与交流，提升教学学术水平；</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2.对新</w:t>
      </w:r>
      <w:r>
        <w:rPr>
          <w:rFonts w:hint="default"/>
          <w:sz w:val="24"/>
          <w:szCs w:val="24"/>
          <w:lang w:val="en-US" w:eastAsia="zh-CN"/>
        </w:rPr>
        <w:t>入职教师开展培训，协助新进教师尽快适应教师的角色，站稳讲台；</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3.以教</w:t>
      </w:r>
      <w:r>
        <w:rPr>
          <w:rFonts w:hint="default"/>
          <w:sz w:val="24"/>
          <w:szCs w:val="24"/>
          <w:lang w:val="en-US" w:eastAsia="zh-CN"/>
        </w:rPr>
        <w:t>学竞赛和各级各项教研项目为抓手，以点带面、以赛促教，助力青年</w:t>
      </w:r>
      <w:r>
        <w:rPr>
          <w:rFonts w:hint="default" w:ascii="Times New Roman" w:hAnsi="Times New Roman" w:eastAsia="宋体" w:cs="Times New Roman"/>
          <w:sz w:val="24"/>
          <w:szCs w:val="24"/>
          <w:lang w:val="en-US" w:eastAsia="zh-CN"/>
        </w:rPr>
        <w:t>教师成长；</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4.探究</w:t>
      </w:r>
      <w:r>
        <w:rPr>
          <w:rFonts w:hint="default"/>
          <w:sz w:val="24"/>
          <w:szCs w:val="24"/>
          <w:lang w:val="en-US" w:eastAsia="zh-CN"/>
        </w:rPr>
        <w:t>加强教师的实践能力和教学内容的更新迭代的方式方法，完善骨干教师的教学学术水平，深耕培育各级各类优秀教师。</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（七）数字化教学能力提升</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提升整体教师数字化教学能力，打造数字化教学能力突出的教师队伍，示范引领高素质教师队伍建设，设计相应方案，应包括：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1.定期办</w:t>
      </w:r>
      <w:r>
        <w:rPr>
          <w:rFonts w:hint="default"/>
          <w:sz w:val="24"/>
          <w:szCs w:val="24"/>
          <w:lang w:val="en-US" w:eastAsia="zh-CN"/>
        </w:rPr>
        <w:t>理教师教学科技应用能力培训，提升教师工作效能与专业发展；组织教师数字教材设计工作坊，培植优秀数字教材设计教师；</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2.以服务</w:t>
      </w:r>
      <w:r>
        <w:rPr>
          <w:rFonts w:hint="default"/>
          <w:sz w:val="24"/>
          <w:szCs w:val="24"/>
          <w:lang w:val="en-US" w:eastAsia="zh-CN"/>
        </w:rPr>
        <w:t>为导向，加强应用建设，优化资源配置，促进资源共享，为学校发</w:t>
      </w:r>
      <w:r>
        <w:rPr>
          <w:rFonts w:hint="default" w:ascii="Times New Roman" w:hAnsi="Times New Roman" w:eastAsia="宋体" w:cs="Times New Roman"/>
          <w:sz w:val="24"/>
          <w:szCs w:val="24"/>
          <w:lang w:val="en-US" w:eastAsia="zh-CN"/>
        </w:rPr>
        <w:t>展和人才培养提供技术支撑；</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3.从学校</w:t>
      </w:r>
      <w:r>
        <w:rPr>
          <w:rFonts w:hint="default"/>
          <w:sz w:val="24"/>
          <w:szCs w:val="24"/>
          <w:lang w:val="en-US" w:eastAsia="zh-CN"/>
        </w:rPr>
        <w:t>实际出发，有效引进新技术，整合优秀系统和资源，建设具有我校</w:t>
      </w:r>
      <w:r>
        <w:rPr>
          <w:rFonts w:hint="default" w:ascii="Times New Roman" w:hAnsi="Times New Roman" w:eastAsia="宋体" w:cs="Times New Roman"/>
          <w:sz w:val="24"/>
          <w:szCs w:val="24"/>
          <w:lang w:val="en-US" w:eastAsia="zh-CN"/>
        </w:rPr>
        <w:t>特色的数字化综合应用平台；</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4.组织</w:t>
      </w:r>
      <w:r>
        <w:rPr>
          <w:rFonts w:hint="default"/>
          <w:sz w:val="24"/>
          <w:szCs w:val="24"/>
          <w:lang w:val="en-US" w:eastAsia="zh-CN"/>
        </w:rPr>
        <w:t>开展或参加校内外教师数字化能力提升专项培训，探索研讨技术变革下教育发展新思路、新路径，为教师优化教学方式，探寻技术与教学深度融合课堂提供指引。</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b/>
          <w:bCs/>
          <w:sz w:val="24"/>
          <w:szCs w:val="24"/>
          <w:lang w:val="en-US" w:eastAsia="zh-CN"/>
        </w:rPr>
      </w:pPr>
      <w:r>
        <w:rPr>
          <w:rFonts w:hint="default"/>
          <w:b/>
          <w:bCs/>
          <w:sz w:val="24"/>
          <w:szCs w:val="24"/>
          <w:lang w:val="en-US" w:eastAsia="zh-CN"/>
        </w:rPr>
        <w:t>（八）产教融合教学能力提升</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打造产教融合新范式，示范引领高素质教师队伍建设，设计相应方案，应包括：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1.深化</w:t>
      </w:r>
      <w:r>
        <w:rPr>
          <w:rFonts w:hint="default"/>
          <w:sz w:val="24"/>
          <w:szCs w:val="24"/>
          <w:lang w:val="en-US" w:eastAsia="zh-CN"/>
        </w:rPr>
        <w:t>产教融合、校企合作，推动学校与行业企业合作共建、共享人才、共用资源，形成命运共同体，支持企业深度参与教师能力建设和资源配置，建立学校优秀教师与产业导师</w:t>
      </w:r>
      <w:r>
        <w:rPr>
          <w:rFonts w:hint="eastAsia" w:ascii="宋体" w:hAnsi="宋体" w:eastAsia="宋体" w:cs="宋体"/>
          <w:sz w:val="24"/>
          <w:szCs w:val="24"/>
          <w:lang w:val="en-US" w:eastAsia="zh-CN"/>
        </w:rPr>
        <w:t>相结合的“双师”结构团</w:t>
      </w:r>
      <w:r>
        <w:rPr>
          <w:rFonts w:hint="default"/>
          <w:sz w:val="24"/>
          <w:szCs w:val="24"/>
          <w:lang w:val="en-US" w:eastAsia="zh-CN"/>
        </w:rPr>
        <w:t>队；</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2.前</w:t>
      </w:r>
      <w:r>
        <w:rPr>
          <w:rFonts w:hint="default"/>
          <w:sz w:val="24"/>
          <w:szCs w:val="24"/>
          <w:lang w:val="en-US" w:eastAsia="zh-CN"/>
        </w:rPr>
        <w:t>往国内知名大学进修助课的教师，可结合进修期间完成的课程教案或教学课件、所进修课程的建设建议方案及相关教研论文等，在教务处教师发展中心网页及公众号进行汇报总结；前往国内大型企事业单位从事实践锻炼的教师，可结合专题调研报告、实践总结报告、及实践活动日志等，在教务处教师发展中心网页及公众号进行汇报总结；</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3.服</w:t>
      </w:r>
      <w:r>
        <w:rPr>
          <w:rFonts w:hint="default"/>
          <w:sz w:val="24"/>
          <w:szCs w:val="24"/>
          <w:lang w:val="en-US" w:eastAsia="zh-CN"/>
        </w:rPr>
        <w:t>务经济社会发展、产业转型升级和企业岗位（群）对技术技能人才需求，加强顶层设计，布局团队建设。规范遴选流程，竞争择优，严把入口关。注重过程培育，实行动态管理，强化考核验收，保证团队高水平建设和项目高质量实施；</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4.及时</w:t>
      </w:r>
      <w:r>
        <w:rPr>
          <w:rFonts w:hint="default"/>
          <w:sz w:val="24"/>
          <w:szCs w:val="24"/>
          <w:lang w:val="en-US" w:eastAsia="zh-CN"/>
        </w:rPr>
        <w:t>将最新研发成果融入教学，推动信息技术与教育教学融合创新，并广泛应用于教学实践。</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default" w:ascii="Times New Roman" w:hAnsi="Times New Roman" w:cs="Times New Roman"/>
          <w:b/>
          <w:bCs/>
          <w:sz w:val="24"/>
          <w:szCs w:val="24"/>
          <w:lang w:val="en-US" w:eastAsia="zh-CN"/>
        </w:rPr>
      </w:pPr>
      <w:r>
        <w:rPr>
          <w:rFonts w:hint="default"/>
          <w:b/>
          <w:bCs/>
          <w:sz w:val="24"/>
          <w:szCs w:val="24"/>
          <w:lang w:val="en-US" w:eastAsia="zh-CN"/>
        </w:rPr>
        <w:t>（九）教学技能工作</w:t>
      </w:r>
      <w:r>
        <w:rPr>
          <w:rFonts w:hint="default" w:ascii="Times New Roman" w:hAnsi="Times New Roman" w:cs="Times New Roman"/>
          <w:b/>
          <w:bCs/>
          <w:sz w:val="24"/>
          <w:szCs w:val="24"/>
          <w:lang w:val="en-US" w:eastAsia="zh-CN"/>
        </w:rPr>
        <w:t>坊（ISW）</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sz w:val="24"/>
          <w:szCs w:val="24"/>
          <w:lang w:val="en-US" w:eastAsia="zh-CN"/>
        </w:rPr>
        <w:t>为探索多样化的教学策略和技巧，促进学校教师教学及教学设计能力提升，培养校本</w:t>
      </w:r>
      <w:r>
        <w:rPr>
          <w:rFonts w:hint="eastAsia" w:ascii="宋体" w:hAnsi="宋体" w:eastAsia="宋体" w:cs="宋体"/>
          <w:sz w:val="24"/>
          <w:szCs w:val="24"/>
          <w:lang w:val="en-US" w:eastAsia="zh-CN"/>
        </w:rPr>
        <w:t>教师发展储备力量，大力推进“三教改革”和“双高”建设，打造一支高素质“双师型”教师队伍。组建一支具有丰富教学经验和</w:t>
      </w:r>
      <w:r>
        <w:rPr>
          <w:rFonts w:hint="default"/>
          <w:sz w:val="24"/>
          <w:szCs w:val="24"/>
          <w:lang w:val="en-US" w:eastAsia="zh-CN"/>
        </w:rPr>
        <w:t>专业知识的教师或工作坊专家团队，示范引领高素质教师队伍建设，设计相应方案，应包括：</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1.探寻</w:t>
      </w:r>
      <w:r>
        <w:rPr>
          <w:rFonts w:hint="default"/>
          <w:sz w:val="24"/>
          <w:szCs w:val="24"/>
          <w:lang w:val="en-US" w:eastAsia="zh-CN"/>
        </w:rPr>
        <w:t>与教师的实际需求紧密相关的目标与主题，定期开展训练营，提升我校教师教学能力；</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2.根据目</w:t>
      </w:r>
      <w:r>
        <w:rPr>
          <w:rFonts w:hint="default"/>
          <w:sz w:val="24"/>
          <w:szCs w:val="24"/>
          <w:lang w:val="en-US" w:eastAsia="zh-CN"/>
        </w:rPr>
        <w:t>标和主题，设计一系列具体的教学技能提升活动，如讲座、案例分析、实践操作、小组讨论等，确保活动多样且富有实效性；</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default"/>
          <w:sz w:val="24"/>
          <w:szCs w:val="24"/>
          <w:lang w:val="en-US" w:eastAsia="zh-CN"/>
        </w:rPr>
      </w:pPr>
      <w:r>
        <w:rPr>
          <w:rFonts w:hint="default" w:ascii="Times New Roman" w:hAnsi="Times New Roman" w:eastAsia="宋体" w:cs="Times New Roman"/>
          <w:sz w:val="24"/>
          <w:szCs w:val="24"/>
          <w:lang w:val="en-US" w:eastAsia="zh-CN"/>
        </w:rPr>
        <w:t>3.及时</w:t>
      </w:r>
      <w:r>
        <w:rPr>
          <w:rFonts w:hint="default"/>
          <w:sz w:val="24"/>
          <w:szCs w:val="24"/>
          <w:lang w:val="en-US" w:eastAsia="zh-CN"/>
        </w:rPr>
        <w:t>收集教师的反馈意见，评估工作坊的实施效果，进一步进行调整和优化。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7"/>
      </w:rPr>
    </w:pPr>
    <w:r>
      <w:rPr>
        <w:rStyle w:val="7"/>
        <w:rFonts w:hint="eastAsia"/>
      </w:rPr>
      <w:t>—</w:t>
    </w:r>
    <w:r>
      <w:fldChar w:fldCharType="begin"/>
    </w:r>
    <w:r>
      <w:rPr>
        <w:rStyle w:val="7"/>
      </w:rPr>
      <w:instrText xml:space="preserve">PAGE  </w:instrText>
    </w:r>
    <w:r>
      <w:fldChar w:fldCharType="separate"/>
    </w:r>
    <w:r>
      <w:rPr>
        <w:rStyle w:val="7"/>
      </w:rPr>
      <w:t>2</w:t>
    </w:r>
    <w:r>
      <w:fldChar w:fldCharType="end"/>
    </w:r>
    <w:r>
      <w:rPr>
        <w:rStyle w:val="7"/>
        <w:rFonts w:hint="eastAsia"/>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7"/>
      </w:rPr>
    </w:pPr>
    <w:r>
      <w:fldChar w:fldCharType="begin"/>
    </w:r>
    <w:r>
      <w:rPr>
        <w:rStyle w:val="7"/>
      </w:rPr>
      <w:instrText xml:space="preserve">PAGE  </w:instrText>
    </w:r>
    <w:r>
      <w:fldChar w:fldCharType="separate"/>
    </w:r>
    <w:r>
      <w:rPr>
        <w:rStyle w:val="7"/>
      </w:rPr>
      <w:t>14</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B1D6A"/>
    <w:multiLevelType w:val="multilevel"/>
    <w:tmpl w:val="46CB1D6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1MDZkNmQ0ZmU1MTE1NmZjYzQwMmNhNjI1OTZiMmQifQ=="/>
  </w:docVars>
  <w:rsids>
    <w:rsidRoot w:val="00466BF4"/>
    <w:rsid w:val="000240E9"/>
    <w:rsid w:val="00025C1F"/>
    <w:rsid w:val="00073DDB"/>
    <w:rsid w:val="000C5803"/>
    <w:rsid w:val="00132DD1"/>
    <w:rsid w:val="0015273D"/>
    <w:rsid w:val="00156332"/>
    <w:rsid w:val="001B2D34"/>
    <w:rsid w:val="002138BF"/>
    <w:rsid w:val="00227110"/>
    <w:rsid w:val="0023306C"/>
    <w:rsid w:val="002B2D04"/>
    <w:rsid w:val="002B4B5C"/>
    <w:rsid w:val="003F611C"/>
    <w:rsid w:val="0045512A"/>
    <w:rsid w:val="0045678B"/>
    <w:rsid w:val="00466BF4"/>
    <w:rsid w:val="004E204B"/>
    <w:rsid w:val="0058197B"/>
    <w:rsid w:val="005A3E19"/>
    <w:rsid w:val="00676FE0"/>
    <w:rsid w:val="006A2897"/>
    <w:rsid w:val="00985107"/>
    <w:rsid w:val="009C0DD4"/>
    <w:rsid w:val="009E1126"/>
    <w:rsid w:val="00A0560A"/>
    <w:rsid w:val="00B057F6"/>
    <w:rsid w:val="00B25F9B"/>
    <w:rsid w:val="00B82772"/>
    <w:rsid w:val="00BC3EC2"/>
    <w:rsid w:val="00D9473D"/>
    <w:rsid w:val="00E67C6C"/>
    <w:rsid w:val="00EA3C38"/>
    <w:rsid w:val="00EA6AFE"/>
    <w:rsid w:val="00EB6F4D"/>
    <w:rsid w:val="00EC0EF4"/>
    <w:rsid w:val="00FE56E5"/>
    <w:rsid w:val="026F27C6"/>
    <w:rsid w:val="04180F6C"/>
    <w:rsid w:val="091378B5"/>
    <w:rsid w:val="16A40FD7"/>
    <w:rsid w:val="3C887B3D"/>
    <w:rsid w:val="3D7F9C3E"/>
    <w:rsid w:val="59340215"/>
    <w:rsid w:val="5C3C77E9"/>
    <w:rsid w:val="61227EAA"/>
    <w:rsid w:val="6BE8544A"/>
    <w:rsid w:val="7325426B"/>
    <w:rsid w:val="7E1E0FAA"/>
    <w:rsid w:val="FF96A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footer"/>
    <w:basedOn w:val="1"/>
    <w:link w:val="9"/>
    <w:autoRedefine/>
    <w:unhideWhenUsed/>
    <w:qFormat/>
    <w:uiPriority w:val="0"/>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semiHidden/>
    <w:qFormat/>
    <w:uiPriority w:val="99"/>
    <w:rPr>
      <w:sz w:val="18"/>
      <w:szCs w:val="18"/>
    </w:rPr>
  </w:style>
  <w:style w:type="character" w:customStyle="1" w:styleId="10">
    <w:name w:val="日期 字符"/>
    <w:basedOn w:val="6"/>
    <w:link w:val="2"/>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4659</Words>
  <Characters>4714</Characters>
  <Lines>8</Lines>
  <Paragraphs>2</Paragraphs>
  <TotalTime>16</TotalTime>
  <ScaleCrop>false</ScaleCrop>
  <LinksUpToDate>false</LinksUpToDate>
  <CharactersWithSpaces>5043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2024-03-05T02:49:00Z</dcterms:created>
  <dc:creator>袁淏</dc:creator>
  <cp:lastModifiedBy>Qin</cp:lastModifiedBy>
  <cp:lastPrinted>2018-03-09T09:30:00Z</cp:lastPrinted>
  <dcterms:modified xsi:type="dcterms:W3CDTF">2024-06-18T01:50:25Z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A4BC11BB463A4ACC8751520E65A570D8_13</vt:lpwstr>
  </property>
</Properties>
</file>