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80" w:lineRule="exact"/>
        <w:jc w:val="center"/>
        <w:rPr>
          <w:rFonts w:ascii="宋体" w:hAnsi="宋体" w:eastAsia="宋体"/>
          <w:b/>
          <w:color w:val="FF0000"/>
          <w:spacing w:val="28"/>
          <w:w w:val="80"/>
          <w:sz w:val="72"/>
          <w:szCs w:val="72"/>
        </w:rPr>
      </w:pPr>
      <w:r>
        <w:rPr>
          <w:rFonts w:hint="eastAsia" w:ascii="宋体" w:hAnsi="宋体" w:eastAsia="宋体"/>
          <w:b/>
          <w:color w:val="FF0000"/>
          <w:kern w:val="0"/>
          <w:sz w:val="72"/>
          <w:szCs w:val="72"/>
        </w:rPr>
        <w:t>山东理工大学机械工程</w:t>
      </w:r>
      <w:r>
        <w:rPr>
          <w:rFonts w:hint="eastAsia" w:ascii="宋体" w:hAnsi="宋体" w:eastAsia="宋体"/>
          <w:b/>
          <w:color w:val="FF0000"/>
          <w:kern w:val="0"/>
          <w:sz w:val="72"/>
          <w:szCs w:val="72"/>
          <w:lang w:val="en-US" w:eastAsia="zh-CN"/>
        </w:rPr>
        <w:t>学</w:t>
      </w:r>
      <w:r>
        <w:rPr>
          <w:rFonts w:hint="eastAsia" w:ascii="宋体" w:hAnsi="宋体" w:eastAsia="宋体"/>
          <w:b/>
          <w:color w:val="FF0000"/>
          <w:kern w:val="0"/>
          <w:sz w:val="72"/>
          <w:szCs w:val="72"/>
        </w:rPr>
        <w:t>院</w:t>
      </w:r>
    </w:p>
    <w:p>
      <w:pPr>
        <w:spacing w:line="560" w:lineRule="exact"/>
        <w:jc w:val="center"/>
        <w:rPr>
          <w:b/>
          <w:color w:val="FF0000"/>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297180</wp:posOffset>
                </wp:positionV>
                <wp:extent cx="5715000" cy="0"/>
                <wp:effectExtent l="0" t="28575" r="0" b="28575"/>
                <wp:wrapTopAndBottom/>
                <wp:docPr id="1" name="DocMarkLine"/>
                <wp:cNvGraphicFramePr/>
                <a:graphic xmlns:a="http://schemas.openxmlformats.org/drawingml/2006/main">
                  <a:graphicData uri="http://schemas.microsoft.com/office/word/2010/wordprocessingShape">
                    <wps:wsp>
                      <wps:cNvCnPr/>
                      <wps:spPr>
                        <a:xfrm>
                          <a:off x="0" y="0"/>
                          <a:ext cx="57150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DocMarkLine" o:spid="_x0000_s1026" o:spt="20" style="position:absolute;left:0pt;margin-left:-9pt;margin-top:23.4pt;height:0pt;width:450pt;mso-wrap-distance-bottom:0pt;mso-wrap-distance-top:0pt;z-index:251659264;mso-width-relative:page;mso-height-relative:page;" filled="f" stroked="t" coordsize="21600,21600" o:gfxdata="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GVISTUAAAACQEAAA8AAAAA&#10;AAAAAQAgAAAAIgAAAGRycy9kb3ducmV2LnhtbFBLAQIUABQAAAAIAIdO4kCwPYoK3wEAAOUDAAAO&#10;AAAAAAAAAAEAIAAAACMBAABkcnMvZTJvRG9jLnhtbFBLBQYAAAAABgAGAFkBAAB0BQAAAAA=&#10;">
                <v:fill on="f" focussize="0,0"/>
                <v:stroke weight="4.5pt" color="#FF0000" linestyle="thickThin" joinstyle="round"/>
                <v:imagedata o:title=""/>
                <o:lock v:ext="edit" aspectratio="f"/>
                <w10:wrap type="topAndBottom"/>
              </v:line>
            </w:pict>
          </mc:Fallback>
        </mc:AlternateContent>
      </w:r>
      <w:r>
        <w:rPr>
          <w:rFonts w:hint="eastAsia"/>
          <w:b/>
          <w:color w:val="FF0000"/>
          <w:sz w:val="21"/>
          <w:szCs w:val="21"/>
        </w:rPr>
        <w:t xml:space="preserve">        </w:t>
      </w:r>
    </w:p>
    <w:p>
      <w:pPr>
        <w:spacing w:line="560" w:lineRule="exact"/>
        <w:jc w:val="right"/>
        <w:rPr>
          <w:rFonts w:ascii="仿宋" w:hAnsi="仿宋" w:eastAsia="仿宋"/>
          <w:b/>
          <w:color w:val="FF0000"/>
          <w:sz w:val="84"/>
          <w:szCs w:val="84"/>
        </w:rPr>
      </w:pPr>
      <w:r>
        <w:rPr>
          <w:rFonts w:hint="eastAsia" w:ascii="仿宋" w:hAnsi="仿宋" w:eastAsia="仿宋"/>
          <w:szCs w:val="32"/>
        </w:rPr>
        <w:t>机械院字〔</w:t>
      </w:r>
      <w:r>
        <w:rPr>
          <w:rFonts w:ascii="仿宋" w:hAnsi="仿宋" w:eastAsia="仿宋"/>
          <w:szCs w:val="32"/>
        </w:rPr>
        <w:t>202</w:t>
      </w:r>
      <w:r>
        <w:rPr>
          <w:rFonts w:hint="eastAsia" w:ascii="仿宋" w:hAnsi="仿宋" w:eastAsia="仿宋"/>
          <w:szCs w:val="32"/>
          <w:lang w:val="en-US" w:eastAsia="zh-CN"/>
        </w:rPr>
        <w:t>2</w:t>
      </w:r>
      <w:r>
        <w:rPr>
          <w:rFonts w:hint="eastAsia" w:ascii="仿宋" w:hAnsi="仿宋" w:eastAsia="仿宋"/>
          <w:szCs w:val="32"/>
        </w:rPr>
        <w:t>〕</w:t>
      </w:r>
      <w:r>
        <w:rPr>
          <w:rFonts w:hint="eastAsia" w:ascii="仿宋" w:hAnsi="仿宋" w:eastAsia="仿宋"/>
          <w:szCs w:val="32"/>
          <w:lang w:val="en-US" w:eastAsia="zh-CN"/>
        </w:rPr>
        <w:t>3</w:t>
      </w:r>
      <w:r>
        <w:rPr>
          <w:rFonts w:hint="eastAsia" w:ascii="仿宋" w:hAnsi="仿宋" w:eastAsia="仿宋"/>
          <w:szCs w:val="32"/>
        </w:rPr>
        <w:t>号</w:t>
      </w:r>
    </w:p>
    <w:p>
      <w:pPr>
        <w:jc w:val="left"/>
        <w:rPr>
          <w:rFonts w:ascii="宋体" w:hAnsi="宋体" w:eastAsia="宋体"/>
          <w:b/>
          <w:sz w:val="44"/>
          <w:szCs w:val="44"/>
        </w:rPr>
      </w:pPr>
    </w:p>
    <w:p>
      <w:pPr>
        <w:widowControl/>
        <w:adjustRightInd w:val="0"/>
        <w:snapToGrid w:val="0"/>
        <w:jc w:val="center"/>
        <w:textAlignment w:val="top"/>
        <w:rPr>
          <w:rFonts w:hint="eastAsia" w:asciiTheme="minorEastAsia" w:hAnsiTheme="minorEastAsia" w:eastAsiaTheme="minorEastAsia" w:cstheme="minorEastAsia"/>
          <w:bCs/>
          <w:kern w:val="0"/>
          <w:sz w:val="44"/>
          <w:szCs w:val="28"/>
        </w:rPr>
      </w:pPr>
      <w:r>
        <w:rPr>
          <w:rFonts w:hint="eastAsia" w:asciiTheme="majorEastAsia" w:hAnsiTheme="majorEastAsia" w:eastAsiaTheme="majorEastAsia" w:cstheme="majorEastAsia"/>
          <w:b w:val="0"/>
          <w:bCs w:val="0"/>
          <w:sz w:val="44"/>
          <w:szCs w:val="44"/>
        </w:rPr>
        <w:t>关于印发《</w:t>
      </w:r>
      <w:r>
        <w:rPr>
          <w:rFonts w:hint="eastAsia" w:asciiTheme="minorEastAsia" w:hAnsiTheme="minorEastAsia" w:eastAsiaTheme="minorEastAsia" w:cstheme="minorEastAsia"/>
          <w:bCs/>
          <w:kern w:val="0"/>
          <w:sz w:val="44"/>
          <w:szCs w:val="28"/>
        </w:rPr>
        <w:t>机械工程学院研究生</w:t>
      </w:r>
    </w:p>
    <w:p>
      <w:pPr>
        <w:ind w:right="-23"/>
        <w:jc w:val="center"/>
        <w:rPr>
          <w:rFonts w:hint="eastAsia" w:asciiTheme="majorEastAsia" w:hAnsiTheme="majorEastAsia" w:eastAsiaTheme="majorEastAsia" w:cstheme="majorEastAsia"/>
          <w:b w:val="0"/>
          <w:bCs w:val="0"/>
          <w:sz w:val="44"/>
          <w:szCs w:val="44"/>
        </w:rPr>
      </w:pPr>
      <w:r>
        <w:rPr>
          <w:rFonts w:hint="eastAsia" w:asciiTheme="minorEastAsia" w:hAnsiTheme="minorEastAsia" w:eastAsiaTheme="minorEastAsia" w:cstheme="minorEastAsia"/>
          <w:bCs/>
          <w:kern w:val="0"/>
          <w:sz w:val="44"/>
          <w:szCs w:val="28"/>
        </w:rPr>
        <w:t>学业奖学金评选量化计算办法</w:t>
      </w:r>
      <w:r>
        <w:rPr>
          <w:rFonts w:hint="eastAsia" w:asciiTheme="majorEastAsia" w:hAnsiTheme="majorEastAsia" w:eastAsiaTheme="majorEastAsia" w:cstheme="majorEastAsia"/>
          <w:b w:val="0"/>
          <w:bCs w:val="0"/>
          <w:sz w:val="44"/>
          <w:szCs w:val="44"/>
        </w:rPr>
        <w:t>》的通知</w:t>
      </w:r>
    </w:p>
    <w:p>
      <w:pPr>
        <w:spacing w:line="640" w:lineRule="exact"/>
        <w:rPr>
          <w:rFonts w:hint="eastAsia" w:asciiTheme="majorEastAsia" w:hAnsiTheme="majorEastAsia" w:eastAsiaTheme="majorEastAsia" w:cstheme="majorEastAsia"/>
          <w:b w:val="0"/>
          <w:bCs w:val="0"/>
          <w:sz w:val="44"/>
          <w:szCs w:val="44"/>
        </w:rPr>
      </w:pPr>
    </w:p>
    <w:p>
      <w:pPr>
        <w:spacing w:line="640" w:lineRule="exact"/>
        <w:rPr>
          <w:rFonts w:hint="eastAsia" w:ascii="仿宋_GB2312" w:hAnsi="方正小标宋简体" w:eastAsia="仿宋_GB2312" w:cs="方正小标宋简体"/>
          <w:sz w:val="32"/>
          <w:szCs w:val="32"/>
        </w:rPr>
      </w:pPr>
      <w:r>
        <w:rPr>
          <w:rFonts w:hint="eastAsia" w:ascii="仿宋_GB2312" w:hAnsi="方正小标宋简体" w:eastAsia="仿宋_GB2312" w:cs="方正小标宋简体"/>
          <w:color w:val="auto"/>
          <w:sz w:val="32"/>
          <w:szCs w:val="32"/>
        </w:rPr>
        <w:t>各</w:t>
      </w:r>
      <w:r>
        <w:rPr>
          <w:rFonts w:hint="eastAsia" w:ascii="仿宋_GB2312" w:hAnsi="方正小标宋简体" w:cs="方正小标宋简体"/>
          <w:color w:val="auto"/>
          <w:sz w:val="32"/>
          <w:szCs w:val="32"/>
          <w:lang w:val="en-US" w:eastAsia="zh-CN"/>
        </w:rPr>
        <w:t>系（</w:t>
      </w:r>
      <w:r>
        <w:rPr>
          <w:rFonts w:hint="eastAsia" w:ascii="仿宋_GB2312" w:hAnsi="方正小标宋简体" w:eastAsia="仿宋_GB2312" w:cs="方正小标宋简体"/>
          <w:color w:val="auto"/>
          <w:sz w:val="32"/>
          <w:szCs w:val="32"/>
        </w:rPr>
        <w:t>中心</w:t>
      </w:r>
      <w:r>
        <w:rPr>
          <w:rFonts w:hint="eastAsia" w:ascii="仿宋_GB2312" w:hAnsi="方正小标宋简体" w:cs="方正小标宋简体"/>
          <w:color w:val="auto"/>
          <w:sz w:val="32"/>
          <w:szCs w:val="32"/>
          <w:lang w:eastAsia="zh-CN"/>
        </w:rPr>
        <w:t>）</w:t>
      </w:r>
      <w:r>
        <w:rPr>
          <w:rFonts w:hint="eastAsia" w:ascii="仿宋_GB2312" w:hAnsi="方正小标宋简体" w:cs="方正小标宋简体"/>
          <w:sz w:val="32"/>
          <w:szCs w:val="32"/>
          <w:lang w:eastAsia="zh-CN"/>
        </w:rPr>
        <w:t>、</w:t>
      </w:r>
      <w:r>
        <w:rPr>
          <w:rFonts w:hint="eastAsia" w:ascii="仿宋_GB2312" w:hAnsi="方正小标宋简体" w:cs="方正小标宋简体"/>
          <w:sz w:val="32"/>
          <w:szCs w:val="32"/>
          <w:lang w:val="en-US" w:eastAsia="zh-CN"/>
        </w:rPr>
        <w:t>科室</w:t>
      </w:r>
      <w:r>
        <w:rPr>
          <w:rFonts w:hint="eastAsia" w:ascii="仿宋_GB2312" w:hAnsi="方正小标宋简体" w:eastAsia="仿宋_GB2312" w:cs="方正小标宋简体"/>
          <w:sz w:val="32"/>
          <w:szCs w:val="32"/>
        </w:rPr>
        <w:t>：</w:t>
      </w:r>
    </w:p>
    <w:p>
      <w:pPr>
        <w:spacing w:line="640" w:lineRule="exact"/>
        <w:ind w:firstLine="640" w:firstLineChars="200"/>
        <w:rPr>
          <w:rFonts w:hint="eastAsia" w:ascii="仿宋_GB2312" w:hAnsi="方正小标宋简体" w:eastAsia="仿宋_GB2312" w:cs="方正小标宋简体"/>
          <w:color w:val="auto"/>
          <w:sz w:val="32"/>
          <w:szCs w:val="32"/>
        </w:rPr>
      </w:pPr>
      <w:r>
        <w:rPr>
          <w:rFonts w:hint="eastAsia" w:ascii="仿宋_GB2312" w:hAnsi="方正小标宋简体" w:eastAsia="仿宋_GB2312" w:cs="方正小标宋简体"/>
          <w:color w:val="auto"/>
          <w:sz w:val="32"/>
          <w:szCs w:val="32"/>
        </w:rPr>
        <w:t>《</w:t>
      </w:r>
      <w:r>
        <w:rPr>
          <w:rFonts w:hint="eastAsia" w:ascii="仿宋_GB2312" w:hAnsi="方正小标宋简体" w:cs="方正小标宋简体"/>
          <w:sz w:val="32"/>
          <w:szCs w:val="32"/>
          <w:lang w:val="en-US" w:eastAsia="zh-CN"/>
        </w:rPr>
        <w:t>机械工程学院研究生学业奖学金评选量化计算办法》</w:t>
      </w:r>
      <w:r>
        <w:rPr>
          <w:rFonts w:hint="eastAsia" w:ascii="仿宋_GB2312" w:hAnsi="方正小标宋简体" w:eastAsia="仿宋_GB2312" w:cs="方正小标宋简体"/>
          <w:color w:val="auto"/>
          <w:sz w:val="32"/>
          <w:szCs w:val="32"/>
        </w:rPr>
        <w:t>业经研究同意，现予以印发，请认真贯彻执行。</w:t>
      </w:r>
    </w:p>
    <w:p>
      <w:pPr>
        <w:spacing w:line="640" w:lineRule="exact"/>
        <w:rPr>
          <w:rFonts w:hint="eastAsia" w:ascii="仿宋_GB2312" w:hAnsi="方正小标宋简体" w:eastAsia="仿宋_GB2312" w:cs="方正小标宋简体"/>
          <w:color w:val="auto"/>
          <w:sz w:val="32"/>
          <w:szCs w:val="32"/>
        </w:rPr>
      </w:pPr>
    </w:p>
    <w:p>
      <w:pPr>
        <w:spacing w:line="640" w:lineRule="exact"/>
        <w:ind w:firstLine="640" w:firstLineChars="200"/>
        <w:rPr>
          <w:rFonts w:ascii="仿宋_GB2312" w:hAnsi="方正小标宋简体" w:eastAsia="仿宋_GB2312" w:cs="方正小标宋简体"/>
          <w:sz w:val="32"/>
          <w:szCs w:val="32"/>
        </w:rPr>
      </w:pPr>
    </w:p>
    <w:p>
      <w:pPr>
        <w:spacing w:line="640" w:lineRule="exact"/>
        <w:ind w:firstLine="5760" w:firstLineChars="1800"/>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机械工程学院</w:t>
      </w:r>
    </w:p>
    <w:p>
      <w:pPr>
        <w:spacing w:line="640" w:lineRule="exact"/>
        <w:ind w:firstLine="5600" w:firstLineChars="1750"/>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2</w:t>
      </w:r>
      <w:r>
        <w:rPr>
          <w:rFonts w:ascii="仿宋_GB2312" w:hAnsi="方正小标宋简体" w:eastAsia="仿宋_GB2312" w:cs="方正小标宋简体"/>
          <w:sz w:val="32"/>
          <w:szCs w:val="32"/>
        </w:rPr>
        <w:t>02</w:t>
      </w:r>
      <w:r>
        <w:rPr>
          <w:rFonts w:hint="eastAsia" w:ascii="仿宋_GB2312" w:hAnsi="方正小标宋简体" w:cs="方正小标宋简体"/>
          <w:sz w:val="32"/>
          <w:szCs w:val="32"/>
          <w:lang w:val="en-US" w:eastAsia="zh-CN"/>
        </w:rPr>
        <w:t>2</w:t>
      </w:r>
      <w:r>
        <w:rPr>
          <w:rFonts w:hint="eastAsia" w:ascii="仿宋_GB2312" w:hAnsi="方正小标宋简体" w:eastAsia="仿宋_GB2312" w:cs="方正小标宋简体"/>
          <w:sz w:val="32"/>
          <w:szCs w:val="32"/>
        </w:rPr>
        <w:t>年</w:t>
      </w:r>
      <w:r>
        <w:rPr>
          <w:rFonts w:hint="eastAsia" w:ascii="仿宋_GB2312" w:hAnsi="方正小标宋简体" w:cs="方正小标宋简体"/>
          <w:sz w:val="32"/>
          <w:szCs w:val="32"/>
          <w:lang w:val="en-US" w:eastAsia="zh-CN"/>
        </w:rPr>
        <w:t>9</w:t>
      </w:r>
      <w:r>
        <w:rPr>
          <w:rFonts w:hint="eastAsia" w:ascii="仿宋_GB2312" w:hAnsi="方正小标宋简体" w:eastAsia="仿宋_GB2312" w:cs="方正小标宋简体"/>
          <w:sz w:val="32"/>
          <w:szCs w:val="32"/>
        </w:rPr>
        <w:t>月</w:t>
      </w:r>
      <w:r>
        <w:rPr>
          <w:rFonts w:hint="eastAsia" w:ascii="仿宋_GB2312" w:hAnsi="方正小标宋简体" w:cs="方正小标宋简体"/>
          <w:sz w:val="32"/>
          <w:szCs w:val="32"/>
          <w:lang w:val="en-US" w:eastAsia="zh-CN"/>
        </w:rPr>
        <w:t>26</w:t>
      </w:r>
      <w:r>
        <w:rPr>
          <w:rFonts w:hint="eastAsia" w:ascii="仿宋_GB2312" w:hAnsi="方正小标宋简体" w:eastAsia="仿宋_GB2312" w:cs="方正小标宋简体"/>
          <w:sz w:val="32"/>
          <w:szCs w:val="32"/>
        </w:rPr>
        <w:t>日</w:t>
      </w: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hint="eastAsia" w:ascii="方正小标宋简体" w:hAnsi="方正小标宋简体" w:eastAsia="方正小标宋简体" w:cs="方正小标宋简体"/>
          <w:sz w:val="44"/>
          <w:szCs w:val="44"/>
        </w:rPr>
      </w:pPr>
    </w:p>
    <w:p>
      <w:pPr>
        <w:spacing w:line="640" w:lineRule="exact"/>
        <w:jc w:val="both"/>
        <w:rPr>
          <w:rFonts w:ascii="方正小标宋简体" w:hAnsi="方正小标宋简体" w:eastAsia="方正小标宋简体" w:cs="方正小标宋简体"/>
          <w:sz w:val="44"/>
          <w:szCs w:val="44"/>
        </w:rPr>
      </w:pPr>
    </w:p>
    <w:p>
      <w:pPr>
        <w:widowControl/>
        <w:adjustRightInd w:val="0"/>
        <w:snapToGrid w:val="0"/>
        <w:jc w:val="center"/>
        <w:textAlignment w:val="top"/>
        <w:rPr>
          <w:rFonts w:hint="eastAsia" w:asciiTheme="minorEastAsia" w:hAnsiTheme="minorEastAsia" w:eastAsiaTheme="minorEastAsia" w:cstheme="minorEastAsia"/>
          <w:bCs/>
          <w:kern w:val="0"/>
          <w:sz w:val="44"/>
          <w:szCs w:val="28"/>
        </w:rPr>
      </w:pPr>
      <w:r>
        <w:rPr>
          <w:rFonts w:hint="eastAsia" w:asciiTheme="minorEastAsia" w:hAnsiTheme="minorEastAsia" w:eastAsiaTheme="minorEastAsia" w:cstheme="minorEastAsia"/>
          <w:bCs/>
          <w:kern w:val="0"/>
          <w:sz w:val="44"/>
          <w:szCs w:val="28"/>
        </w:rPr>
        <w:t>机械工程学院研究生</w:t>
      </w:r>
    </w:p>
    <w:p>
      <w:pPr>
        <w:widowControl/>
        <w:adjustRightInd w:val="0"/>
        <w:snapToGrid w:val="0"/>
        <w:jc w:val="center"/>
        <w:textAlignment w:val="top"/>
        <w:rPr>
          <w:rFonts w:ascii="楷体" w:hAnsi="楷体" w:eastAsia="楷体"/>
          <w:sz w:val="32"/>
          <w:szCs w:val="32"/>
        </w:rPr>
      </w:pPr>
      <w:r>
        <w:rPr>
          <w:rFonts w:hint="eastAsia" w:asciiTheme="minorEastAsia" w:hAnsiTheme="minorEastAsia" w:eastAsiaTheme="minorEastAsia" w:cstheme="minorEastAsia"/>
          <w:bCs/>
          <w:kern w:val="0"/>
          <w:sz w:val="44"/>
          <w:szCs w:val="28"/>
        </w:rPr>
        <w:t>学业奖学金评选量化计算办法</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为鼓励研究生在校期间勤奋学习、刻苦钻研、全面发展，根据《山东理工大学研究生学业奖学金评选量化计算办法》等文件要求，结合学院实际，制定本办法。</w:t>
      </w:r>
    </w:p>
    <w:p>
      <w:pPr>
        <w:spacing w:line="560" w:lineRule="exact"/>
        <w:ind w:firstLine="640" w:firstLineChars="200"/>
        <w:rPr>
          <w:rFonts w:ascii="黑体" w:hAnsi="黑体" w:eastAsia="黑体"/>
          <w:b w:val="0"/>
          <w:bCs w:val="0"/>
          <w:sz w:val="32"/>
          <w:szCs w:val="32"/>
        </w:rPr>
      </w:pPr>
      <w:r>
        <w:rPr>
          <w:rFonts w:hint="eastAsia" w:ascii="黑体" w:hAnsi="黑体" w:eastAsia="黑体"/>
          <w:b w:val="0"/>
          <w:bCs w:val="0"/>
          <w:sz w:val="32"/>
          <w:szCs w:val="32"/>
        </w:rPr>
        <w:t>一、评选原则及量化指标</w:t>
      </w:r>
      <w:bookmarkStart w:id="0" w:name="_GoBack"/>
      <w:bookmarkEnd w:id="0"/>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w:t>
      </w:r>
      <w:r>
        <w:rPr>
          <w:rFonts w:ascii="仿宋_GB2312" w:hAnsi="宋体" w:eastAsia="仿宋_GB2312"/>
          <w:sz w:val="32"/>
          <w:szCs w:val="32"/>
        </w:rPr>
        <w:t>研究生一年级学业奖学金（新生学业奖学金），</w:t>
      </w:r>
      <w:r>
        <w:rPr>
          <w:rFonts w:hint="eastAsia" w:ascii="仿宋_GB2312" w:hAnsi="宋体" w:eastAsia="仿宋_GB2312"/>
          <w:sz w:val="32"/>
          <w:szCs w:val="32"/>
        </w:rPr>
        <w:t>是根据研究生入学考试成绩的学科（领域）排序、新生来源等综合评定。接收的推荐免试生、</w:t>
      </w:r>
      <w:r>
        <w:rPr>
          <w:rFonts w:ascii="仿宋_GB2312" w:hAnsi="宋体" w:eastAsia="仿宋_GB2312"/>
          <w:sz w:val="32"/>
          <w:szCs w:val="32"/>
        </w:rPr>
        <w:t>“985/211工程”高校的</w:t>
      </w:r>
      <w:r>
        <w:rPr>
          <w:rFonts w:hint="eastAsia" w:ascii="仿宋_GB2312" w:hAnsi="宋体" w:eastAsia="仿宋_GB2312"/>
          <w:sz w:val="32"/>
          <w:szCs w:val="32"/>
        </w:rPr>
        <w:t>全日制非定向应届毕业生、硕博连读研究生享受一等学业奖学金。硕士研究生入学考试成绩按一志愿生源和调剂生源分别排序。</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w:t>
      </w:r>
      <w:r>
        <w:rPr>
          <w:rFonts w:ascii="仿宋_GB2312" w:hAnsi="宋体" w:eastAsia="仿宋_GB2312"/>
          <w:sz w:val="32"/>
          <w:szCs w:val="32"/>
        </w:rPr>
        <w:t>研究生二年级及以上学业奖学金（在校生学业</w:t>
      </w:r>
      <w:r>
        <w:rPr>
          <w:rFonts w:hint="eastAsia" w:ascii="仿宋_GB2312" w:hAnsi="宋体" w:eastAsia="仿宋_GB2312"/>
          <w:sz w:val="32"/>
          <w:szCs w:val="32"/>
        </w:rPr>
        <w:t>奖学金），是通过由课程成绩、科研实践成绩、民主评议和奖罚情况四部分组成的综合测评成绩进行评选。其中，</w:t>
      </w:r>
      <w:r>
        <w:rPr>
          <w:rFonts w:ascii="仿宋_GB2312" w:hAnsi="宋体" w:eastAsia="仿宋_GB2312"/>
          <w:sz w:val="32"/>
          <w:szCs w:val="32"/>
        </w:rPr>
        <w:t>本</w:t>
      </w:r>
      <w:r>
        <w:rPr>
          <w:rFonts w:hint="eastAsia" w:ascii="仿宋_GB2312" w:hAnsi="宋体" w:eastAsia="仿宋_GB2312"/>
          <w:sz w:val="32"/>
          <w:szCs w:val="32"/>
        </w:rPr>
        <w:t>学年学业奖学金是按照上学年所在年级的综合测评成绩排序进行评选。</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二、综合测评成绩量化计算办法</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（一）综合测评成绩量化计算公式</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w:t>
      </w:r>
      <w:r>
        <w:rPr>
          <w:rFonts w:hint="eastAsia" w:ascii="仿宋_GB2312" w:hAnsi="宋体" w:eastAsia="仿宋_GB2312"/>
          <w:sz w:val="32"/>
          <w:szCs w:val="32"/>
        </w:rPr>
        <w:t>硕士研究生一年级综合测评成绩=课程成绩(60%)+科研实践成绩(20%)+民主评议(20%)+奖罚分；</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硕士研究生二年级综合测评成绩=课程成绩(10%)+科研实践成绩(70%)+民主评议(20%)+奖罚分；</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rPr>
        <w:t>博士研究生一年级综合测评成绩=课程成绩(50%)+科研实践成绩(30%)+民主评议(20%)+奖罚分；</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w:t>
      </w:r>
      <w:r>
        <w:rPr>
          <w:rFonts w:ascii="仿宋_GB2312" w:hAnsi="宋体" w:eastAsia="仿宋_GB2312"/>
          <w:sz w:val="32"/>
          <w:szCs w:val="32"/>
        </w:rPr>
        <w:t>.</w:t>
      </w:r>
      <w:r>
        <w:rPr>
          <w:rFonts w:hint="eastAsia" w:ascii="仿宋_GB2312" w:hAnsi="宋体" w:eastAsia="仿宋_GB2312"/>
          <w:sz w:val="32"/>
          <w:szCs w:val="32"/>
        </w:rPr>
        <w:t>博士研究生二年级及以上综合测评成绩=科研实践成绩(80%)+民主评议(20%)+奖罚分。</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（二）科研实践成绩、民主评议结果和奖罚情况为本学年的情况，课程成绩为在读研究生阶段的累计，科研实践成果不能重复使用。</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（三）民主评议。民主评议按满分1</w:t>
      </w:r>
      <w:r>
        <w:rPr>
          <w:rFonts w:ascii="仿宋_GB2312" w:hAnsi="宋体" w:eastAsia="仿宋_GB2312"/>
          <w:sz w:val="32"/>
          <w:szCs w:val="32"/>
        </w:rPr>
        <w:t>00</w:t>
      </w:r>
      <w:r>
        <w:rPr>
          <w:rFonts w:hint="eastAsia" w:ascii="仿宋_GB2312" w:hAnsi="宋体" w:eastAsia="仿宋_GB2312"/>
          <w:sz w:val="32"/>
          <w:szCs w:val="32"/>
        </w:rPr>
        <w:t>分计，采取所在班级(或学科领域</w:t>
      </w:r>
      <w:r>
        <w:rPr>
          <w:rFonts w:ascii="仿宋_GB2312" w:hAnsi="宋体" w:eastAsia="仿宋_GB2312"/>
          <w:sz w:val="32"/>
          <w:szCs w:val="32"/>
        </w:rPr>
        <w:t>)</w:t>
      </w:r>
      <w:r>
        <w:rPr>
          <w:rFonts w:hint="eastAsia" w:ascii="仿宋_GB2312" w:hAnsi="宋体" w:eastAsia="仿宋_GB2312"/>
          <w:sz w:val="32"/>
          <w:szCs w:val="32"/>
        </w:rPr>
        <w:t>同学互评方式进行，主要评议申请人的思想品德、业务能力、家庭经济状况、纪律考勤、关心集体、文明礼貌等情况。</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（四）课程成绩。课程成绩按平均学分绩点计算：</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平均学分绩点=∑(课程成绩×该课程学分</w:t>
      </w:r>
      <w:r>
        <w:rPr>
          <w:rFonts w:ascii="仿宋_GB2312" w:hAnsi="宋体" w:eastAsia="仿宋_GB2312"/>
          <w:sz w:val="32"/>
          <w:szCs w:val="32"/>
        </w:rPr>
        <w:t>)</w:t>
      </w:r>
      <w:r>
        <w:rPr>
          <w:rFonts w:hint="eastAsia" w:ascii="仿宋_GB2312" w:hAnsi="宋体" w:eastAsia="仿宋_GB2312"/>
          <w:sz w:val="32"/>
          <w:szCs w:val="32"/>
        </w:rPr>
        <w:t>÷课程总学分</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（五）科研实践成绩。科研实践成绩参照《山东理工大学岗位聘用与考核实施办法》（鲁理工大政发〔2</w:t>
      </w:r>
      <w:r>
        <w:rPr>
          <w:rFonts w:ascii="仿宋_GB2312" w:hAnsi="宋体" w:eastAsia="仿宋_GB2312"/>
          <w:sz w:val="32"/>
          <w:szCs w:val="32"/>
        </w:rPr>
        <w:t>022</w:t>
      </w:r>
      <w:r>
        <w:rPr>
          <w:rFonts w:hint="eastAsia" w:ascii="仿宋_GB2312" w:hAnsi="宋体" w:eastAsia="仿宋_GB2312"/>
          <w:sz w:val="32"/>
          <w:szCs w:val="32"/>
        </w:rPr>
        <w:t>〕</w:t>
      </w:r>
      <w:r>
        <w:rPr>
          <w:rFonts w:ascii="仿宋_GB2312" w:hAnsi="宋体" w:eastAsia="仿宋_GB2312"/>
          <w:sz w:val="32"/>
          <w:szCs w:val="32"/>
        </w:rPr>
        <w:t>56</w:t>
      </w:r>
      <w:r>
        <w:rPr>
          <w:rFonts w:hint="eastAsia" w:ascii="仿宋_GB2312" w:hAnsi="宋体" w:eastAsia="仿宋_GB2312"/>
          <w:sz w:val="32"/>
          <w:szCs w:val="32"/>
        </w:rPr>
        <w:t>号）、《山东理工大学研究生高水平学科竞赛优秀成果量化计算办法》（研究生函〔2</w:t>
      </w:r>
      <w:r>
        <w:rPr>
          <w:rFonts w:ascii="仿宋_GB2312" w:hAnsi="宋体" w:eastAsia="仿宋_GB2312"/>
          <w:sz w:val="32"/>
          <w:szCs w:val="32"/>
        </w:rPr>
        <w:t>022</w:t>
      </w:r>
      <w:r>
        <w:rPr>
          <w:rFonts w:hint="eastAsia" w:ascii="仿宋_GB2312" w:hAnsi="宋体" w:eastAsia="仿宋_GB2312"/>
          <w:sz w:val="32"/>
          <w:szCs w:val="32"/>
        </w:rPr>
        <w:t>〕1</w:t>
      </w:r>
      <w:r>
        <w:rPr>
          <w:rFonts w:ascii="仿宋_GB2312" w:hAnsi="宋体" w:eastAsia="仿宋_GB2312"/>
          <w:sz w:val="32"/>
          <w:szCs w:val="32"/>
        </w:rPr>
        <w:t>2</w:t>
      </w:r>
      <w:r>
        <w:rPr>
          <w:rFonts w:hint="eastAsia" w:ascii="仿宋_GB2312" w:hAnsi="宋体" w:eastAsia="仿宋_GB2312"/>
          <w:sz w:val="32"/>
          <w:szCs w:val="32"/>
        </w:rPr>
        <w:t>号）等文件予以量化计算。其中涉及成果奖励、学术论文及标准、专利、计算机软件著作权、科技竞赛等方面，其计算方法如下：</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1</w:t>
      </w:r>
      <w:r>
        <w:rPr>
          <w:rFonts w:ascii="楷体" w:hAnsi="楷体" w:eastAsia="楷体"/>
          <w:sz w:val="32"/>
          <w:szCs w:val="32"/>
        </w:rPr>
        <w:t>.</w:t>
      </w:r>
      <w:r>
        <w:rPr>
          <w:rFonts w:hint="eastAsia" w:ascii="楷体" w:hAnsi="楷体" w:eastAsia="楷体"/>
          <w:sz w:val="32"/>
          <w:szCs w:val="32"/>
        </w:rPr>
        <w:t>学术论文、标准、专利和软件著作权</w:t>
      </w:r>
    </w:p>
    <w:p>
      <w:pPr>
        <w:spacing w:line="520" w:lineRule="exact"/>
        <w:jc w:val="center"/>
        <w:rPr>
          <w:rFonts w:ascii="黑体" w:hAnsi="黑体" w:eastAsia="黑体"/>
          <w:sz w:val="30"/>
          <w:szCs w:val="30"/>
        </w:rPr>
      </w:pPr>
      <w:r>
        <w:rPr>
          <w:rFonts w:hint="eastAsia" w:ascii="黑体" w:hAnsi="黑体" w:eastAsia="黑体"/>
          <w:sz w:val="30"/>
          <w:szCs w:val="30"/>
        </w:rPr>
        <w:t>表1</w:t>
      </w:r>
      <w:r>
        <w:rPr>
          <w:rFonts w:ascii="黑体" w:hAnsi="黑体" w:eastAsia="黑体"/>
          <w:sz w:val="30"/>
          <w:szCs w:val="30"/>
        </w:rPr>
        <w:t>.</w:t>
      </w:r>
      <w:r>
        <w:rPr>
          <w:rFonts w:hint="eastAsia" w:ascii="黑体" w:hAnsi="黑体" w:eastAsia="黑体"/>
          <w:sz w:val="30"/>
          <w:szCs w:val="30"/>
        </w:rPr>
        <w:t>理工类学术论文、标准、专利和软件著作权参考分值</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5386"/>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2" w:type="dxa"/>
          </w:tcPr>
          <w:p>
            <w:pPr>
              <w:spacing w:before="156" w:beforeLines="50" w:after="156" w:afterLines="50"/>
              <w:jc w:val="center"/>
              <w:rPr>
                <w:rFonts w:ascii="黑体" w:hAnsi="黑体" w:eastAsia="黑体"/>
                <w:sz w:val="24"/>
                <w:szCs w:val="24"/>
              </w:rPr>
            </w:pPr>
            <w:r>
              <w:rPr>
                <w:rFonts w:hint="eastAsia" w:ascii="黑体" w:hAnsi="黑体" w:eastAsia="黑体"/>
                <w:sz w:val="24"/>
                <w:szCs w:val="24"/>
              </w:rPr>
              <w:t>类别</w:t>
            </w:r>
          </w:p>
        </w:tc>
        <w:tc>
          <w:tcPr>
            <w:tcW w:w="5664" w:type="dxa"/>
          </w:tcPr>
          <w:p>
            <w:pPr>
              <w:spacing w:before="156" w:beforeLines="50" w:after="156" w:afterLines="50"/>
              <w:jc w:val="center"/>
              <w:rPr>
                <w:rFonts w:ascii="黑体" w:hAnsi="黑体" w:eastAsia="黑体"/>
                <w:sz w:val="24"/>
                <w:szCs w:val="24"/>
              </w:rPr>
            </w:pPr>
            <w:r>
              <w:rPr>
                <w:rFonts w:hint="eastAsia" w:ascii="黑体" w:hAnsi="黑体" w:eastAsia="黑体"/>
                <w:sz w:val="24"/>
                <w:szCs w:val="24"/>
              </w:rPr>
              <w:t>内容</w:t>
            </w:r>
          </w:p>
        </w:tc>
        <w:tc>
          <w:tcPr>
            <w:tcW w:w="1560" w:type="dxa"/>
          </w:tcPr>
          <w:p>
            <w:pPr>
              <w:spacing w:before="156" w:beforeLines="50" w:after="156" w:afterLines="50"/>
              <w:jc w:val="center"/>
              <w:rPr>
                <w:rFonts w:ascii="黑体" w:hAnsi="黑体" w:eastAsia="黑体"/>
                <w:sz w:val="24"/>
                <w:szCs w:val="24"/>
              </w:rPr>
            </w:pPr>
            <w:r>
              <w:rPr>
                <w:rFonts w:hint="eastAsia" w:ascii="黑体" w:hAnsi="黑体" w:eastAsia="黑体"/>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2" w:type="dxa"/>
            <w:vMerge w:val="restart"/>
            <w:vAlign w:val="center"/>
          </w:tcPr>
          <w:p>
            <w:pPr>
              <w:jc w:val="center"/>
              <w:rPr>
                <w:rFonts w:ascii="仿宋_GB2312" w:hAnsi="宋体" w:eastAsia="仿宋_GB2312"/>
                <w:sz w:val="24"/>
                <w:szCs w:val="24"/>
              </w:rPr>
            </w:pPr>
            <w:r>
              <w:rPr>
                <w:rFonts w:hint="eastAsia" w:ascii="仿宋_GB2312" w:hAnsi="宋体" w:eastAsia="仿宋_GB2312"/>
                <w:sz w:val="24"/>
                <w:szCs w:val="24"/>
              </w:rPr>
              <w:t>学术论文</w:t>
            </w:r>
          </w:p>
        </w:tc>
        <w:tc>
          <w:tcPr>
            <w:tcW w:w="5664"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Nature、Science 、Cell 期刊发表的学术论文</w:t>
            </w:r>
          </w:p>
        </w:tc>
        <w:tc>
          <w:tcPr>
            <w:tcW w:w="1560" w:type="dxa"/>
            <w:vAlign w:val="center"/>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2000 分/篇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1702" w:type="dxa"/>
            <w:vMerge w:val="continue"/>
          </w:tcPr>
          <w:p>
            <w:pPr>
              <w:rPr>
                <w:rFonts w:ascii="仿宋_GB2312" w:hAnsi="宋体" w:eastAsia="仿宋_GB2312"/>
                <w:sz w:val="24"/>
                <w:szCs w:val="24"/>
              </w:rPr>
            </w:pPr>
          </w:p>
        </w:tc>
        <w:tc>
          <w:tcPr>
            <w:tcW w:w="5664"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CNS 系列子刊且影响因子≥10的学术论文；PNAS 期刊学术论文</w:t>
            </w:r>
          </w:p>
        </w:tc>
        <w:tc>
          <w:tcPr>
            <w:tcW w:w="1560" w:type="dxa"/>
            <w:vAlign w:val="center"/>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1000 分/篇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02" w:type="dxa"/>
            <w:vMerge w:val="continue"/>
          </w:tcPr>
          <w:p>
            <w:pPr>
              <w:rPr>
                <w:rFonts w:ascii="仿宋_GB2312" w:hAnsi="宋体" w:eastAsia="仿宋_GB2312"/>
                <w:sz w:val="24"/>
                <w:szCs w:val="24"/>
              </w:rPr>
            </w:pPr>
          </w:p>
        </w:tc>
        <w:tc>
          <w:tcPr>
            <w:tcW w:w="5664"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Nature Index选定期刊学术论文,CCF推荐国际学术会议目录 A 类会议论文中的最佳/优秀</w:t>
            </w:r>
          </w:p>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论文</w:t>
            </w:r>
          </w:p>
        </w:tc>
        <w:tc>
          <w:tcPr>
            <w:tcW w:w="1560" w:type="dxa"/>
            <w:vAlign w:val="center"/>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800 分/篇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exact"/>
          <w:jc w:val="center"/>
        </w:trPr>
        <w:tc>
          <w:tcPr>
            <w:tcW w:w="1702" w:type="dxa"/>
            <w:vMerge w:val="restart"/>
            <w:vAlign w:val="center"/>
          </w:tcPr>
          <w:p>
            <w:pPr>
              <w:spacing w:before="156" w:beforeLines="50" w:after="156" w:afterLines="50"/>
              <w:jc w:val="center"/>
              <w:rPr>
                <w:rFonts w:ascii="仿宋_GB2312" w:hAnsi="宋体" w:eastAsia="仿宋_GB2312"/>
                <w:sz w:val="24"/>
                <w:szCs w:val="24"/>
              </w:rPr>
            </w:pPr>
            <w:r>
              <w:rPr>
                <w:rFonts w:hint="eastAsia" w:ascii="仿宋_GB2312" w:hAnsi="宋体" w:eastAsia="仿宋_GB2312"/>
                <w:sz w:val="24"/>
                <w:szCs w:val="24"/>
              </w:rPr>
              <w:t>学术论文</w:t>
            </w:r>
          </w:p>
        </w:tc>
        <w:tc>
          <w:tcPr>
            <w:tcW w:w="5664"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中科院期刊分区表一区（SCI）期刊，卓越期刊中的领军期刊发表学术论文，CCF 推荐国际学术会议目录 A 类会议论文</w:t>
            </w:r>
          </w:p>
        </w:tc>
        <w:tc>
          <w:tcPr>
            <w:tcW w:w="1560" w:type="dxa"/>
            <w:vAlign w:val="center"/>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600 分/篇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exact"/>
          <w:jc w:val="center"/>
        </w:trPr>
        <w:tc>
          <w:tcPr>
            <w:tcW w:w="1702" w:type="dxa"/>
            <w:vMerge w:val="continue"/>
            <w:vAlign w:val="center"/>
          </w:tcPr>
          <w:p>
            <w:pPr>
              <w:spacing w:before="156" w:beforeLines="50" w:after="156" w:afterLines="50"/>
              <w:jc w:val="center"/>
              <w:rPr>
                <w:rFonts w:ascii="仿宋_GB2312" w:hAnsi="宋体" w:eastAsia="仿宋_GB2312"/>
                <w:sz w:val="24"/>
                <w:szCs w:val="24"/>
              </w:rPr>
            </w:pPr>
          </w:p>
        </w:tc>
        <w:tc>
          <w:tcPr>
            <w:tcW w:w="5664"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中科院期刊分区表二区（SCI）期刊，卓越期刊中的重点期刊发表论文，CCF 推荐国际学术会议目录 B 类会议论文</w:t>
            </w:r>
          </w:p>
        </w:tc>
        <w:tc>
          <w:tcPr>
            <w:tcW w:w="1560" w:type="dxa"/>
            <w:vAlign w:val="center"/>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300 分/篇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702" w:type="dxa"/>
            <w:vMerge w:val="continue"/>
            <w:vAlign w:val="center"/>
          </w:tcPr>
          <w:p>
            <w:pPr>
              <w:spacing w:before="156" w:beforeLines="50" w:after="156" w:afterLines="50"/>
              <w:jc w:val="center"/>
              <w:rPr>
                <w:rFonts w:ascii="仿宋_GB2312" w:hAnsi="宋体" w:eastAsia="仿宋_GB2312"/>
                <w:sz w:val="24"/>
                <w:szCs w:val="24"/>
              </w:rPr>
            </w:pPr>
          </w:p>
        </w:tc>
        <w:tc>
          <w:tcPr>
            <w:tcW w:w="5664"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卓越期刊中的梯队期刊发表论文</w:t>
            </w:r>
          </w:p>
        </w:tc>
        <w:tc>
          <w:tcPr>
            <w:tcW w:w="1560" w:type="dxa"/>
            <w:vAlign w:val="center"/>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240 分/篇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jc w:val="center"/>
        </w:trPr>
        <w:tc>
          <w:tcPr>
            <w:tcW w:w="1702" w:type="dxa"/>
            <w:vMerge w:val="continue"/>
            <w:vAlign w:val="center"/>
          </w:tcPr>
          <w:p>
            <w:pPr>
              <w:spacing w:before="156" w:beforeLines="50" w:after="156" w:afterLines="50"/>
              <w:jc w:val="center"/>
              <w:rPr>
                <w:rFonts w:ascii="仿宋_GB2312" w:hAnsi="宋体" w:eastAsia="仿宋_GB2312"/>
                <w:sz w:val="24"/>
                <w:szCs w:val="24"/>
              </w:rPr>
            </w:pPr>
          </w:p>
        </w:tc>
        <w:tc>
          <w:tcPr>
            <w:tcW w:w="5664"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中科院期刊分区表三区（SCI）期刊发表论文</w:t>
            </w:r>
          </w:p>
        </w:tc>
        <w:tc>
          <w:tcPr>
            <w:tcW w:w="1560" w:type="dxa"/>
            <w:vAlign w:val="center"/>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200 分/篇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exact"/>
          <w:jc w:val="center"/>
        </w:trPr>
        <w:tc>
          <w:tcPr>
            <w:tcW w:w="1702" w:type="dxa"/>
            <w:vMerge w:val="continue"/>
            <w:vAlign w:val="center"/>
          </w:tcPr>
          <w:p>
            <w:pPr>
              <w:spacing w:before="156" w:beforeLines="50" w:after="156" w:afterLines="50"/>
              <w:jc w:val="center"/>
              <w:rPr>
                <w:rFonts w:ascii="仿宋_GB2312" w:hAnsi="宋体" w:eastAsia="仿宋_GB2312"/>
                <w:sz w:val="24"/>
                <w:szCs w:val="24"/>
              </w:rPr>
            </w:pPr>
          </w:p>
        </w:tc>
        <w:tc>
          <w:tcPr>
            <w:tcW w:w="5664"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中科院期刊分区表四区（SCI）期刊、EI 检索论文（JA）、山东理工大学国内外顶级学术会议目录中的高水平会议论文</w:t>
            </w:r>
          </w:p>
        </w:tc>
        <w:tc>
          <w:tcPr>
            <w:tcW w:w="1560" w:type="dxa"/>
            <w:vAlign w:val="center"/>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50 分/篇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1702" w:type="dxa"/>
            <w:vMerge w:val="continue"/>
            <w:vAlign w:val="center"/>
          </w:tcPr>
          <w:p>
            <w:pPr>
              <w:spacing w:before="156" w:beforeLines="50" w:after="156" w:afterLines="50"/>
              <w:jc w:val="center"/>
              <w:rPr>
                <w:rFonts w:ascii="仿宋_GB2312" w:hAnsi="宋体" w:eastAsia="仿宋_GB2312"/>
                <w:sz w:val="24"/>
                <w:szCs w:val="24"/>
              </w:rPr>
            </w:pPr>
          </w:p>
        </w:tc>
        <w:tc>
          <w:tcPr>
            <w:tcW w:w="5664"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ESCI 收录论文、北大中文核心期刊论文</w:t>
            </w:r>
          </w:p>
        </w:tc>
        <w:tc>
          <w:tcPr>
            <w:tcW w:w="1560" w:type="dxa"/>
            <w:vAlign w:val="center"/>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40 分/篇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jc w:val="center"/>
        </w:trPr>
        <w:tc>
          <w:tcPr>
            <w:tcW w:w="1702" w:type="dxa"/>
            <w:vMerge w:val="continue"/>
            <w:vAlign w:val="center"/>
          </w:tcPr>
          <w:p>
            <w:pPr>
              <w:spacing w:before="156" w:beforeLines="50" w:after="156" w:afterLines="50"/>
              <w:jc w:val="center"/>
              <w:rPr>
                <w:rFonts w:ascii="仿宋_GB2312" w:hAnsi="宋体" w:eastAsia="仿宋_GB2312"/>
                <w:sz w:val="24"/>
                <w:szCs w:val="24"/>
              </w:rPr>
            </w:pPr>
          </w:p>
        </w:tc>
        <w:tc>
          <w:tcPr>
            <w:tcW w:w="5664"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中国科学引文数据库（CSCD）来源期刊核心库、扩展库中的论文；卓越期刊中的高起点新刊论文。</w:t>
            </w:r>
          </w:p>
        </w:tc>
        <w:tc>
          <w:tcPr>
            <w:tcW w:w="1560" w:type="dxa"/>
            <w:vAlign w:val="center"/>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20 分/篇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2" w:type="dxa"/>
            <w:vMerge w:val="continue"/>
          </w:tcPr>
          <w:p>
            <w:pPr>
              <w:rPr>
                <w:rFonts w:ascii="仿宋_GB2312" w:hAnsi="宋体" w:eastAsia="仿宋_GB2312"/>
                <w:sz w:val="24"/>
                <w:szCs w:val="24"/>
              </w:rPr>
            </w:pPr>
          </w:p>
        </w:tc>
        <w:tc>
          <w:tcPr>
            <w:tcW w:w="5664"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其它学术期刊发表的论文</w:t>
            </w:r>
          </w:p>
        </w:tc>
        <w:tc>
          <w:tcPr>
            <w:tcW w:w="1560" w:type="dxa"/>
            <w:vAlign w:val="center"/>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5 分/篇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2" w:type="dxa"/>
            <w:vMerge w:val="restart"/>
            <w:vAlign w:val="center"/>
          </w:tcPr>
          <w:p>
            <w:pPr>
              <w:spacing w:before="156" w:beforeLines="50" w:after="156" w:afterLines="50"/>
              <w:jc w:val="center"/>
              <w:rPr>
                <w:rFonts w:ascii="仿宋_GB2312" w:hAnsi="宋体" w:eastAsia="仿宋_GB2312"/>
                <w:sz w:val="24"/>
                <w:szCs w:val="24"/>
              </w:rPr>
            </w:pPr>
            <w:r>
              <w:rPr>
                <w:rFonts w:hint="eastAsia" w:ascii="仿宋_GB2312" w:hAnsi="宋体" w:eastAsia="仿宋_GB2312"/>
                <w:sz w:val="24"/>
                <w:szCs w:val="24"/>
              </w:rPr>
              <w:t>标准、专利、计算机软件著作权</w:t>
            </w:r>
          </w:p>
        </w:tc>
        <w:tc>
          <w:tcPr>
            <w:tcW w:w="5664"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国际标准</w:t>
            </w:r>
          </w:p>
        </w:tc>
        <w:tc>
          <w:tcPr>
            <w:tcW w:w="1560"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2400 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2" w:type="dxa"/>
            <w:vMerge w:val="continue"/>
          </w:tcPr>
          <w:p>
            <w:pPr>
              <w:rPr>
                <w:rFonts w:ascii="仿宋_GB2312" w:hAnsi="宋体" w:eastAsia="仿宋_GB2312"/>
                <w:sz w:val="24"/>
                <w:szCs w:val="24"/>
              </w:rPr>
            </w:pPr>
          </w:p>
        </w:tc>
        <w:tc>
          <w:tcPr>
            <w:tcW w:w="5664"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国家标准</w:t>
            </w:r>
          </w:p>
        </w:tc>
        <w:tc>
          <w:tcPr>
            <w:tcW w:w="1560"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1600分/项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2" w:type="dxa"/>
            <w:vMerge w:val="continue"/>
          </w:tcPr>
          <w:p>
            <w:pPr>
              <w:rPr>
                <w:rFonts w:ascii="仿宋_GB2312" w:hAnsi="宋体" w:eastAsia="仿宋_GB2312"/>
                <w:sz w:val="24"/>
                <w:szCs w:val="24"/>
              </w:rPr>
            </w:pPr>
          </w:p>
        </w:tc>
        <w:tc>
          <w:tcPr>
            <w:tcW w:w="5664"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地方标准；行业标准；</w:t>
            </w:r>
          </w:p>
        </w:tc>
        <w:tc>
          <w:tcPr>
            <w:tcW w:w="1560"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800 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2" w:type="dxa"/>
            <w:vMerge w:val="continue"/>
          </w:tcPr>
          <w:p>
            <w:pPr>
              <w:rPr>
                <w:rFonts w:ascii="仿宋_GB2312" w:hAnsi="宋体" w:eastAsia="仿宋_GB2312"/>
                <w:sz w:val="24"/>
                <w:szCs w:val="24"/>
              </w:rPr>
            </w:pPr>
          </w:p>
        </w:tc>
        <w:tc>
          <w:tcPr>
            <w:tcW w:w="5664"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在美国、欧盟和日本发达国家授权的发明专利</w:t>
            </w:r>
          </w:p>
        </w:tc>
        <w:tc>
          <w:tcPr>
            <w:tcW w:w="1560"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100分/项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2" w:type="dxa"/>
            <w:vMerge w:val="continue"/>
          </w:tcPr>
          <w:p>
            <w:pPr>
              <w:rPr>
                <w:rFonts w:ascii="仿宋_GB2312" w:hAnsi="宋体" w:eastAsia="仿宋_GB2312"/>
                <w:sz w:val="24"/>
                <w:szCs w:val="24"/>
              </w:rPr>
            </w:pPr>
          </w:p>
        </w:tc>
        <w:tc>
          <w:tcPr>
            <w:tcW w:w="5664"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授权中国发明专利、其他国家授权发明专利</w:t>
            </w:r>
          </w:p>
        </w:tc>
        <w:tc>
          <w:tcPr>
            <w:tcW w:w="1560"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80分/项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2" w:type="dxa"/>
            <w:vMerge w:val="continue"/>
          </w:tcPr>
          <w:p>
            <w:pPr>
              <w:rPr>
                <w:rFonts w:ascii="仿宋_GB2312" w:hAnsi="宋体" w:eastAsia="仿宋_GB2312"/>
                <w:sz w:val="24"/>
                <w:szCs w:val="24"/>
              </w:rPr>
            </w:pPr>
          </w:p>
        </w:tc>
        <w:tc>
          <w:tcPr>
            <w:tcW w:w="5664"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PCT 国际申请、团体标准</w:t>
            </w:r>
          </w:p>
        </w:tc>
        <w:tc>
          <w:tcPr>
            <w:tcW w:w="1560"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50分/项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2" w:type="dxa"/>
            <w:vMerge w:val="continue"/>
          </w:tcPr>
          <w:p>
            <w:pPr>
              <w:rPr>
                <w:rFonts w:ascii="仿宋_GB2312" w:hAnsi="宋体" w:eastAsia="仿宋_GB2312"/>
                <w:sz w:val="24"/>
                <w:szCs w:val="24"/>
              </w:rPr>
            </w:pPr>
          </w:p>
        </w:tc>
        <w:tc>
          <w:tcPr>
            <w:tcW w:w="5664"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实用新型专利、外观专利</w:t>
            </w:r>
          </w:p>
        </w:tc>
        <w:tc>
          <w:tcPr>
            <w:tcW w:w="1560"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10 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2" w:type="dxa"/>
            <w:vMerge w:val="continue"/>
          </w:tcPr>
          <w:p>
            <w:pPr>
              <w:rPr>
                <w:rFonts w:ascii="仿宋_GB2312" w:hAnsi="宋体" w:eastAsia="仿宋_GB2312"/>
                <w:sz w:val="24"/>
                <w:szCs w:val="24"/>
              </w:rPr>
            </w:pPr>
          </w:p>
        </w:tc>
        <w:tc>
          <w:tcPr>
            <w:tcW w:w="5664"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授权计算机软件著作权</w:t>
            </w:r>
          </w:p>
        </w:tc>
        <w:tc>
          <w:tcPr>
            <w:tcW w:w="1560" w:type="dxa"/>
            <w:vAlign w:val="center"/>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5分/项</w:t>
            </w:r>
          </w:p>
        </w:tc>
      </w:tr>
    </w:tbl>
    <w:p>
      <w:pPr>
        <w:spacing w:line="560" w:lineRule="exact"/>
        <w:rPr>
          <w:rFonts w:ascii="黑体" w:hAnsi="黑体" w:eastAsia="黑体"/>
          <w:sz w:val="30"/>
          <w:szCs w:val="30"/>
        </w:rPr>
      </w:pPr>
      <w:r>
        <w:rPr>
          <w:rFonts w:hint="eastAsia" w:ascii="黑体" w:hAnsi="黑体" w:eastAsia="黑体"/>
          <w:sz w:val="30"/>
          <w:szCs w:val="30"/>
        </w:rPr>
        <w:t>备注：</w:t>
      </w:r>
    </w:p>
    <w:p>
      <w:pPr>
        <w:spacing w:line="560" w:lineRule="exact"/>
        <w:ind w:firstLine="480"/>
        <w:rPr>
          <w:rFonts w:ascii="楷体" w:hAnsi="楷体" w:eastAsia="楷体"/>
          <w:sz w:val="32"/>
          <w:szCs w:val="32"/>
        </w:rPr>
      </w:pPr>
      <w:r>
        <w:rPr>
          <w:rFonts w:hint="eastAsia" w:ascii="楷体" w:hAnsi="楷体" w:eastAsia="楷体"/>
          <w:sz w:val="32"/>
          <w:szCs w:val="32"/>
        </w:rPr>
        <w:t>（1）论文在2</w:t>
      </w:r>
      <w:r>
        <w:rPr>
          <w:rFonts w:ascii="楷体" w:hAnsi="楷体" w:eastAsia="楷体"/>
          <w:sz w:val="32"/>
          <w:szCs w:val="32"/>
        </w:rPr>
        <w:t>021</w:t>
      </w:r>
      <w:r>
        <w:rPr>
          <w:rFonts w:hint="eastAsia" w:ascii="楷体" w:hAnsi="楷体" w:eastAsia="楷体"/>
          <w:sz w:val="32"/>
          <w:szCs w:val="32"/>
        </w:rPr>
        <w:t>年1</w:t>
      </w:r>
      <w:r>
        <w:rPr>
          <w:rFonts w:ascii="楷体" w:hAnsi="楷体" w:eastAsia="楷体"/>
          <w:sz w:val="32"/>
          <w:szCs w:val="32"/>
        </w:rPr>
        <w:t>2</w:t>
      </w:r>
      <w:r>
        <w:rPr>
          <w:rFonts w:hint="eastAsia" w:ascii="楷体" w:hAnsi="楷体" w:eastAsia="楷体"/>
          <w:sz w:val="32"/>
          <w:szCs w:val="32"/>
        </w:rPr>
        <w:t>月3</w:t>
      </w:r>
      <w:r>
        <w:rPr>
          <w:rFonts w:ascii="楷体" w:hAnsi="楷体" w:eastAsia="楷体"/>
          <w:sz w:val="32"/>
          <w:szCs w:val="32"/>
        </w:rPr>
        <w:t>1</w:t>
      </w:r>
      <w:r>
        <w:rPr>
          <w:rFonts w:hint="eastAsia" w:ascii="楷体" w:hAnsi="楷体" w:eastAsia="楷体"/>
          <w:sz w:val="32"/>
          <w:szCs w:val="32"/>
        </w:rPr>
        <w:t>日（含）以前按照基础版，</w:t>
      </w:r>
      <w:r>
        <w:rPr>
          <w:rFonts w:ascii="楷体" w:hAnsi="楷体" w:eastAsia="楷体"/>
          <w:sz w:val="32"/>
          <w:szCs w:val="32"/>
        </w:rPr>
        <w:t>2022</w:t>
      </w:r>
      <w:r>
        <w:rPr>
          <w:rFonts w:hint="eastAsia" w:ascii="楷体" w:hAnsi="楷体" w:eastAsia="楷体"/>
          <w:sz w:val="32"/>
          <w:szCs w:val="32"/>
        </w:rPr>
        <w:t>年1月1日（含）以后按照升级版进行成果认定，且分区情况严格按照中科院JCR大类分区相关规定，成果以正式发表为准。</w:t>
      </w:r>
    </w:p>
    <w:p>
      <w:pPr>
        <w:spacing w:line="560" w:lineRule="exact"/>
        <w:ind w:firstLine="640" w:firstLineChars="200"/>
        <w:rPr>
          <w:rFonts w:hint="eastAsia" w:ascii="仿宋_GB2312" w:hAnsi="楷体" w:eastAsia="仿宋_GB2312"/>
          <w:sz w:val="30"/>
          <w:szCs w:val="30"/>
        </w:rPr>
      </w:pPr>
      <w:r>
        <w:rPr>
          <w:rFonts w:hint="eastAsia" w:ascii="楷体" w:hAnsi="楷体" w:eastAsia="楷体"/>
          <w:sz w:val="32"/>
          <w:szCs w:val="32"/>
        </w:rPr>
        <w:t>（2）学术论文及标准、专利、计算机软件著作权等成果具有共同作者的，需对加分项在除去一位导师的基础上按照排名进行拆分，拆分系数如下：</w:t>
      </w:r>
    </w:p>
    <w:tbl>
      <w:tblPr>
        <w:tblStyle w:val="15"/>
        <w:tblW w:w="6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867"/>
        <w:gridCol w:w="983"/>
        <w:gridCol w:w="990"/>
        <w:gridCol w:w="991"/>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179" w:type="dxa"/>
            <w:tcBorders>
              <w:tl2br w:val="single" w:color="auto" w:sz="4" w:space="0"/>
            </w:tcBorders>
          </w:tcPr>
          <w:p>
            <w:pPr>
              <w:spacing w:before="156" w:beforeLines="50" w:after="156" w:afterLines="50"/>
              <w:jc w:val="center"/>
              <w:rPr>
                <w:rFonts w:ascii="黑体" w:hAnsi="黑体" w:eastAsia="黑体" w:cs="Times New Roman"/>
                <w:sz w:val="24"/>
                <w:szCs w:val="24"/>
              </w:rPr>
            </w:pPr>
            <w:r>
              <w:rPr>
                <w:rFonts w:hint="eastAsia" w:ascii="黑体" w:hAnsi="黑体" w:eastAsia="黑体" w:cs="Times New Roman"/>
                <w:sz w:val="24"/>
                <w:szCs w:val="24"/>
              </w:rPr>
              <w:t xml:space="preserve">   位次</w:t>
            </w:r>
          </w:p>
          <w:p>
            <w:pPr>
              <w:spacing w:before="156" w:beforeLines="50" w:after="156" w:afterLines="50"/>
              <w:rPr>
                <w:rFonts w:ascii="黑体" w:hAnsi="黑体" w:eastAsia="黑体" w:cs="Times New Roman"/>
                <w:sz w:val="24"/>
                <w:szCs w:val="24"/>
              </w:rPr>
            </w:pPr>
            <w:r>
              <w:rPr>
                <w:rFonts w:hint="eastAsia" w:ascii="黑体" w:hAnsi="黑体" w:eastAsia="黑体" w:cs="Times New Roman"/>
                <w:sz w:val="24"/>
                <w:szCs w:val="24"/>
              </w:rPr>
              <w:t>人数</w:t>
            </w:r>
          </w:p>
        </w:tc>
        <w:tc>
          <w:tcPr>
            <w:tcW w:w="867" w:type="dxa"/>
            <w:vAlign w:val="center"/>
          </w:tcPr>
          <w:p>
            <w:pPr>
              <w:spacing w:before="156" w:beforeLines="50" w:after="156" w:afterLines="50"/>
              <w:jc w:val="center"/>
              <w:rPr>
                <w:rFonts w:ascii="黑体" w:hAnsi="黑体" w:eastAsia="黑体" w:cs="Times New Roman"/>
                <w:sz w:val="24"/>
                <w:szCs w:val="24"/>
              </w:rPr>
            </w:pPr>
            <w:r>
              <w:rPr>
                <w:rFonts w:hint="eastAsia" w:ascii="黑体" w:hAnsi="黑体" w:eastAsia="黑体" w:cs="Times New Roman"/>
                <w:sz w:val="24"/>
                <w:szCs w:val="24"/>
              </w:rPr>
              <w:t>排一</w:t>
            </w:r>
          </w:p>
        </w:tc>
        <w:tc>
          <w:tcPr>
            <w:tcW w:w="983" w:type="dxa"/>
            <w:vAlign w:val="center"/>
          </w:tcPr>
          <w:p>
            <w:pPr>
              <w:spacing w:before="156" w:beforeLines="50" w:after="156" w:afterLines="50"/>
              <w:jc w:val="center"/>
              <w:rPr>
                <w:rFonts w:ascii="黑体" w:hAnsi="黑体" w:eastAsia="黑体" w:cs="Times New Roman"/>
                <w:sz w:val="24"/>
                <w:szCs w:val="24"/>
              </w:rPr>
            </w:pPr>
            <w:r>
              <w:rPr>
                <w:rFonts w:hint="eastAsia" w:ascii="黑体" w:hAnsi="黑体" w:eastAsia="黑体" w:cs="Times New Roman"/>
                <w:sz w:val="24"/>
                <w:szCs w:val="24"/>
              </w:rPr>
              <w:t>排二</w:t>
            </w:r>
          </w:p>
        </w:tc>
        <w:tc>
          <w:tcPr>
            <w:tcW w:w="990" w:type="dxa"/>
            <w:vAlign w:val="center"/>
          </w:tcPr>
          <w:p>
            <w:pPr>
              <w:spacing w:before="156" w:beforeLines="50" w:after="156" w:afterLines="50"/>
              <w:jc w:val="center"/>
              <w:rPr>
                <w:rFonts w:ascii="黑体" w:hAnsi="黑体" w:eastAsia="黑体" w:cs="Times New Roman"/>
                <w:sz w:val="24"/>
                <w:szCs w:val="24"/>
              </w:rPr>
            </w:pPr>
            <w:r>
              <w:rPr>
                <w:rFonts w:hint="eastAsia" w:ascii="黑体" w:hAnsi="黑体" w:eastAsia="黑体" w:cs="Times New Roman"/>
                <w:sz w:val="24"/>
                <w:szCs w:val="24"/>
              </w:rPr>
              <w:t>排三</w:t>
            </w:r>
          </w:p>
        </w:tc>
        <w:tc>
          <w:tcPr>
            <w:tcW w:w="991" w:type="dxa"/>
            <w:vAlign w:val="center"/>
          </w:tcPr>
          <w:p>
            <w:pPr>
              <w:spacing w:before="156" w:beforeLines="50" w:after="156" w:afterLines="50"/>
              <w:jc w:val="center"/>
              <w:rPr>
                <w:rFonts w:ascii="黑体" w:hAnsi="黑体" w:eastAsia="黑体" w:cs="Times New Roman"/>
                <w:sz w:val="24"/>
                <w:szCs w:val="24"/>
              </w:rPr>
            </w:pPr>
            <w:r>
              <w:rPr>
                <w:rFonts w:hint="eastAsia" w:ascii="黑体" w:hAnsi="黑体" w:eastAsia="黑体" w:cs="Times New Roman"/>
                <w:sz w:val="24"/>
                <w:szCs w:val="24"/>
              </w:rPr>
              <w:t>排四</w:t>
            </w:r>
          </w:p>
        </w:tc>
        <w:tc>
          <w:tcPr>
            <w:tcW w:w="999" w:type="dxa"/>
            <w:vAlign w:val="center"/>
          </w:tcPr>
          <w:p>
            <w:pPr>
              <w:spacing w:before="156" w:beforeLines="50" w:after="156" w:afterLines="50"/>
              <w:jc w:val="center"/>
              <w:rPr>
                <w:rFonts w:ascii="黑体" w:hAnsi="黑体" w:eastAsia="黑体" w:cs="Times New Roman"/>
                <w:sz w:val="24"/>
                <w:szCs w:val="24"/>
              </w:rPr>
            </w:pPr>
            <w:r>
              <w:rPr>
                <w:rFonts w:hint="eastAsia" w:ascii="黑体" w:hAnsi="黑体" w:eastAsia="黑体" w:cs="Times New Roman"/>
                <w:sz w:val="24"/>
                <w:szCs w:val="24"/>
              </w:rPr>
              <w:t>排五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79" w:type="dxa"/>
            <w:shd w:val="clear" w:color="auto" w:fill="auto"/>
            <w:vAlign w:val="center"/>
          </w:tcPr>
          <w:p>
            <w:pPr>
              <w:spacing w:before="156" w:beforeLines="50" w:after="156" w:afterLines="50"/>
              <w:jc w:val="center"/>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867" w:type="dxa"/>
            <w:shd w:val="clear" w:color="auto" w:fill="auto"/>
            <w:vAlign w:val="bottom"/>
          </w:tcPr>
          <w:p>
            <w:pPr>
              <w:spacing w:before="156" w:beforeLines="50" w:after="156" w:afterLines="50"/>
              <w:jc w:val="center"/>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983" w:type="dxa"/>
          </w:tcPr>
          <w:p>
            <w:pPr>
              <w:spacing w:before="156" w:beforeLines="50" w:after="156" w:afterLines="50"/>
              <w:jc w:val="center"/>
              <w:rPr>
                <w:rFonts w:ascii="仿宋_GB2312" w:hAnsi="宋体" w:eastAsia="仿宋_GB2312" w:cs="Times New Roman"/>
                <w:sz w:val="24"/>
                <w:szCs w:val="24"/>
              </w:rPr>
            </w:pPr>
          </w:p>
        </w:tc>
        <w:tc>
          <w:tcPr>
            <w:tcW w:w="990" w:type="dxa"/>
          </w:tcPr>
          <w:p>
            <w:pPr>
              <w:spacing w:before="156" w:beforeLines="50" w:after="156" w:afterLines="50"/>
              <w:jc w:val="center"/>
              <w:rPr>
                <w:rFonts w:ascii="仿宋_GB2312" w:hAnsi="宋体" w:eastAsia="仿宋_GB2312" w:cs="Times New Roman"/>
                <w:sz w:val="24"/>
                <w:szCs w:val="24"/>
              </w:rPr>
            </w:pPr>
          </w:p>
        </w:tc>
        <w:tc>
          <w:tcPr>
            <w:tcW w:w="991" w:type="dxa"/>
          </w:tcPr>
          <w:p>
            <w:pPr>
              <w:spacing w:before="156" w:beforeLines="50" w:after="156" w:afterLines="50"/>
              <w:jc w:val="center"/>
              <w:rPr>
                <w:rFonts w:ascii="仿宋_GB2312" w:hAnsi="宋体" w:eastAsia="仿宋_GB2312" w:cs="Times New Roman"/>
                <w:sz w:val="24"/>
                <w:szCs w:val="24"/>
              </w:rPr>
            </w:pPr>
          </w:p>
        </w:tc>
        <w:tc>
          <w:tcPr>
            <w:tcW w:w="999" w:type="dxa"/>
          </w:tcPr>
          <w:p>
            <w:pPr>
              <w:spacing w:before="156" w:beforeLines="50" w:after="156" w:afterLines="50"/>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79" w:type="dxa"/>
            <w:shd w:val="clear" w:color="auto" w:fill="auto"/>
            <w:vAlign w:val="center"/>
          </w:tcPr>
          <w:p>
            <w:pPr>
              <w:spacing w:before="156" w:beforeLines="50" w:after="156" w:afterLines="50"/>
              <w:jc w:val="center"/>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867" w:type="dxa"/>
            <w:shd w:val="clear" w:color="auto" w:fill="auto"/>
            <w:vAlign w:val="bottom"/>
          </w:tcPr>
          <w:p>
            <w:pPr>
              <w:spacing w:before="156" w:beforeLines="50" w:after="156" w:afterLines="50"/>
              <w:jc w:val="center"/>
              <w:rPr>
                <w:rFonts w:ascii="仿宋_GB2312" w:hAnsi="宋体" w:eastAsia="仿宋_GB2312" w:cs="Times New Roman"/>
                <w:sz w:val="24"/>
                <w:szCs w:val="24"/>
              </w:rPr>
            </w:pPr>
            <w:r>
              <w:rPr>
                <w:rFonts w:hint="eastAsia" w:ascii="仿宋_GB2312" w:hAnsi="宋体" w:eastAsia="仿宋_GB2312" w:cs="Times New Roman"/>
                <w:sz w:val="24"/>
                <w:szCs w:val="24"/>
              </w:rPr>
              <w:t>0.8</w:t>
            </w:r>
          </w:p>
        </w:tc>
        <w:tc>
          <w:tcPr>
            <w:tcW w:w="983" w:type="dxa"/>
          </w:tcPr>
          <w:p>
            <w:pPr>
              <w:spacing w:before="156" w:beforeLines="50" w:after="156" w:afterLines="50"/>
              <w:jc w:val="center"/>
              <w:rPr>
                <w:rFonts w:ascii="仿宋_GB2312" w:hAnsi="宋体" w:eastAsia="仿宋_GB2312" w:cs="Times New Roman"/>
                <w:sz w:val="24"/>
                <w:szCs w:val="24"/>
              </w:rPr>
            </w:pPr>
            <w:r>
              <w:rPr>
                <w:rFonts w:hint="eastAsia" w:ascii="仿宋_GB2312" w:hAnsi="宋体" w:eastAsia="仿宋_GB2312" w:cs="Times New Roman"/>
                <w:sz w:val="24"/>
                <w:szCs w:val="24"/>
              </w:rPr>
              <w:t>0.2</w:t>
            </w:r>
          </w:p>
        </w:tc>
        <w:tc>
          <w:tcPr>
            <w:tcW w:w="990" w:type="dxa"/>
          </w:tcPr>
          <w:p>
            <w:pPr>
              <w:spacing w:before="156" w:beforeLines="50" w:after="156" w:afterLines="50"/>
              <w:jc w:val="center"/>
              <w:rPr>
                <w:rFonts w:ascii="仿宋_GB2312" w:hAnsi="宋体" w:eastAsia="仿宋_GB2312" w:cs="Times New Roman"/>
                <w:sz w:val="24"/>
                <w:szCs w:val="24"/>
              </w:rPr>
            </w:pPr>
          </w:p>
        </w:tc>
        <w:tc>
          <w:tcPr>
            <w:tcW w:w="991" w:type="dxa"/>
          </w:tcPr>
          <w:p>
            <w:pPr>
              <w:spacing w:before="156" w:beforeLines="50" w:after="156" w:afterLines="50"/>
              <w:jc w:val="center"/>
              <w:rPr>
                <w:rFonts w:ascii="仿宋_GB2312" w:hAnsi="宋体" w:eastAsia="仿宋_GB2312" w:cs="Times New Roman"/>
                <w:sz w:val="24"/>
                <w:szCs w:val="24"/>
              </w:rPr>
            </w:pPr>
          </w:p>
        </w:tc>
        <w:tc>
          <w:tcPr>
            <w:tcW w:w="999" w:type="dxa"/>
          </w:tcPr>
          <w:p>
            <w:pPr>
              <w:spacing w:before="156" w:beforeLines="50" w:after="156" w:afterLines="50"/>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79" w:type="dxa"/>
            <w:shd w:val="clear" w:color="auto" w:fill="auto"/>
            <w:vAlign w:val="center"/>
          </w:tcPr>
          <w:p>
            <w:pPr>
              <w:spacing w:before="156" w:beforeLines="50" w:after="156" w:afterLines="50"/>
              <w:jc w:val="center"/>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867" w:type="dxa"/>
            <w:shd w:val="clear" w:color="auto" w:fill="auto"/>
            <w:vAlign w:val="bottom"/>
          </w:tcPr>
          <w:p>
            <w:pPr>
              <w:spacing w:before="156" w:beforeLines="50" w:after="156" w:afterLines="50"/>
              <w:jc w:val="center"/>
              <w:rPr>
                <w:rFonts w:ascii="仿宋_GB2312" w:hAnsi="宋体" w:eastAsia="仿宋_GB2312" w:cs="Times New Roman"/>
                <w:sz w:val="24"/>
                <w:szCs w:val="24"/>
              </w:rPr>
            </w:pPr>
            <w:r>
              <w:rPr>
                <w:rFonts w:hint="eastAsia" w:ascii="仿宋_GB2312" w:hAnsi="宋体" w:eastAsia="仿宋_GB2312" w:cs="Times New Roman"/>
                <w:sz w:val="24"/>
                <w:szCs w:val="24"/>
              </w:rPr>
              <w:t>0.8</w:t>
            </w:r>
          </w:p>
        </w:tc>
        <w:tc>
          <w:tcPr>
            <w:tcW w:w="983" w:type="dxa"/>
          </w:tcPr>
          <w:p>
            <w:pPr>
              <w:spacing w:before="156" w:beforeLines="50" w:after="156" w:afterLines="50"/>
              <w:jc w:val="center"/>
              <w:rPr>
                <w:rFonts w:ascii="仿宋_GB2312" w:hAnsi="宋体" w:eastAsia="仿宋_GB2312" w:cs="Times New Roman"/>
                <w:sz w:val="24"/>
                <w:szCs w:val="24"/>
              </w:rPr>
            </w:pPr>
            <w:r>
              <w:rPr>
                <w:rFonts w:hint="eastAsia" w:ascii="仿宋_GB2312" w:hAnsi="宋体" w:eastAsia="仿宋_GB2312" w:cs="Times New Roman"/>
                <w:sz w:val="24"/>
                <w:szCs w:val="24"/>
              </w:rPr>
              <w:t>0.14</w:t>
            </w:r>
          </w:p>
        </w:tc>
        <w:tc>
          <w:tcPr>
            <w:tcW w:w="990" w:type="dxa"/>
          </w:tcPr>
          <w:p>
            <w:pPr>
              <w:spacing w:before="156" w:beforeLines="50" w:after="156" w:afterLines="50"/>
              <w:jc w:val="center"/>
              <w:rPr>
                <w:rFonts w:ascii="仿宋_GB2312" w:hAnsi="宋体" w:eastAsia="仿宋_GB2312" w:cs="Times New Roman"/>
                <w:sz w:val="24"/>
                <w:szCs w:val="24"/>
              </w:rPr>
            </w:pPr>
            <w:r>
              <w:rPr>
                <w:rFonts w:hint="eastAsia" w:ascii="仿宋_GB2312" w:hAnsi="宋体" w:eastAsia="仿宋_GB2312" w:cs="Times New Roman"/>
                <w:sz w:val="24"/>
                <w:szCs w:val="24"/>
              </w:rPr>
              <w:t>0.06</w:t>
            </w:r>
          </w:p>
        </w:tc>
        <w:tc>
          <w:tcPr>
            <w:tcW w:w="991" w:type="dxa"/>
          </w:tcPr>
          <w:p>
            <w:pPr>
              <w:spacing w:before="156" w:beforeLines="50" w:after="156" w:afterLines="50"/>
              <w:jc w:val="center"/>
              <w:rPr>
                <w:rFonts w:ascii="仿宋_GB2312" w:hAnsi="宋体" w:eastAsia="仿宋_GB2312" w:cs="Times New Roman"/>
                <w:sz w:val="24"/>
                <w:szCs w:val="24"/>
              </w:rPr>
            </w:pPr>
          </w:p>
        </w:tc>
        <w:tc>
          <w:tcPr>
            <w:tcW w:w="999" w:type="dxa"/>
          </w:tcPr>
          <w:p>
            <w:pPr>
              <w:spacing w:before="156" w:beforeLines="50" w:after="156" w:afterLines="50"/>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79" w:type="dxa"/>
            <w:shd w:val="clear" w:color="auto" w:fill="auto"/>
            <w:vAlign w:val="center"/>
          </w:tcPr>
          <w:p>
            <w:pPr>
              <w:spacing w:before="156" w:beforeLines="50" w:after="156" w:afterLines="50"/>
              <w:jc w:val="center"/>
              <w:rPr>
                <w:rFonts w:ascii="仿宋_GB2312" w:hAnsi="宋体" w:eastAsia="仿宋_GB2312" w:cs="Times New Roman"/>
                <w:sz w:val="24"/>
                <w:szCs w:val="24"/>
              </w:rPr>
            </w:pPr>
            <w:r>
              <w:rPr>
                <w:rFonts w:hint="eastAsia" w:ascii="仿宋_GB2312" w:hAnsi="宋体" w:eastAsia="仿宋_GB2312" w:cs="Times New Roman"/>
                <w:sz w:val="24"/>
                <w:szCs w:val="24"/>
              </w:rPr>
              <w:t>4</w:t>
            </w:r>
          </w:p>
        </w:tc>
        <w:tc>
          <w:tcPr>
            <w:tcW w:w="867" w:type="dxa"/>
            <w:shd w:val="clear" w:color="auto" w:fill="auto"/>
            <w:vAlign w:val="bottom"/>
          </w:tcPr>
          <w:p>
            <w:pPr>
              <w:spacing w:before="156" w:beforeLines="50" w:after="156" w:afterLines="50"/>
              <w:jc w:val="center"/>
              <w:rPr>
                <w:rFonts w:ascii="仿宋_GB2312" w:hAnsi="宋体" w:eastAsia="仿宋_GB2312" w:cs="Times New Roman"/>
                <w:sz w:val="24"/>
                <w:szCs w:val="24"/>
              </w:rPr>
            </w:pPr>
            <w:r>
              <w:rPr>
                <w:rFonts w:hint="eastAsia" w:ascii="仿宋_GB2312" w:hAnsi="宋体" w:eastAsia="仿宋_GB2312" w:cs="Times New Roman"/>
                <w:sz w:val="24"/>
                <w:szCs w:val="24"/>
              </w:rPr>
              <w:t>0.8</w:t>
            </w:r>
          </w:p>
        </w:tc>
        <w:tc>
          <w:tcPr>
            <w:tcW w:w="983" w:type="dxa"/>
          </w:tcPr>
          <w:p>
            <w:pPr>
              <w:spacing w:before="156" w:beforeLines="50" w:after="156" w:afterLines="50"/>
              <w:jc w:val="center"/>
              <w:rPr>
                <w:rFonts w:ascii="仿宋_GB2312" w:hAnsi="宋体" w:eastAsia="仿宋_GB2312" w:cs="Times New Roman"/>
                <w:sz w:val="24"/>
                <w:szCs w:val="24"/>
              </w:rPr>
            </w:pPr>
            <w:r>
              <w:rPr>
                <w:rFonts w:hint="eastAsia" w:ascii="仿宋_GB2312" w:hAnsi="宋体" w:eastAsia="仿宋_GB2312" w:cs="Times New Roman"/>
                <w:sz w:val="24"/>
                <w:szCs w:val="24"/>
              </w:rPr>
              <w:t>0.12</w:t>
            </w:r>
          </w:p>
        </w:tc>
        <w:tc>
          <w:tcPr>
            <w:tcW w:w="990" w:type="dxa"/>
          </w:tcPr>
          <w:p>
            <w:pPr>
              <w:spacing w:before="156" w:beforeLines="50" w:after="156" w:afterLines="50"/>
              <w:jc w:val="center"/>
              <w:rPr>
                <w:rFonts w:ascii="仿宋_GB2312" w:hAnsi="宋体" w:eastAsia="仿宋_GB2312" w:cs="Times New Roman"/>
                <w:sz w:val="24"/>
                <w:szCs w:val="24"/>
              </w:rPr>
            </w:pPr>
            <w:r>
              <w:rPr>
                <w:rFonts w:hint="eastAsia" w:ascii="仿宋_GB2312" w:hAnsi="宋体" w:eastAsia="仿宋_GB2312" w:cs="Times New Roman"/>
                <w:sz w:val="24"/>
                <w:szCs w:val="24"/>
              </w:rPr>
              <w:t>0.05</w:t>
            </w:r>
          </w:p>
        </w:tc>
        <w:tc>
          <w:tcPr>
            <w:tcW w:w="991" w:type="dxa"/>
          </w:tcPr>
          <w:p>
            <w:pPr>
              <w:spacing w:before="156" w:beforeLines="50" w:after="156" w:afterLines="50"/>
              <w:jc w:val="center"/>
              <w:rPr>
                <w:rFonts w:ascii="仿宋_GB2312" w:hAnsi="宋体" w:eastAsia="仿宋_GB2312" w:cs="Times New Roman"/>
                <w:sz w:val="24"/>
                <w:szCs w:val="24"/>
              </w:rPr>
            </w:pPr>
            <w:r>
              <w:rPr>
                <w:rFonts w:hint="eastAsia" w:ascii="仿宋_GB2312" w:hAnsi="宋体" w:eastAsia="仿宋_GB2312" w:cs="Times New Roman"/>
                <w:sz w:val="24"/>
                <w:szCs w:val="24"/>
              </w:rPr>
              <w:t>0.03</w:t>
            </w:r>
          </w:p>
        </w:tc>
        <w:tc>
          <w:tcPr>
            <w:tcW w:w="999" w:type="dxa"/>
          </w:tcPr>
          <w:p>
            <w:pPr>
              <w:spacing w:before="156" w:beforeLines="50" w:after="156" w:afterLines="50"/>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79" w:type="dxa"/>
            <w:shd w:val="clear" w:color="auto" w:fill="auto"/>
            <w:vAlign w:val="center"/>
          </w:tcPr>
          <w:p>
            <w:pPr>
              <w:spacing w:before="156" w:beforeLines="50" w:after="156" w:afterLines="50"/>
              <w:jc w:val="center"/>
              <w:rPr>
                <w:rFonts w:ascii="仿宋_GB2312" w:hAnsi="宋体" w:eastAsia="仿宋_GB2312" w:cs="Times New Roman"/>
                <w:sz w:val="24"/>
                <w:szCs w:val="24"/>
              </w:rPr>
            </w:pPr>
            <w:r>
              <w:rPr>
                <w:rFonts w:hint="eastAsia" w:ascii="仿宋_GB2312" w:hAnsi="宋体" w:eastAsia="仿宋_GB2312" w:cs="Times New Roman"/>
                <w:sz w:val="24"/>
                <w:szCs w:val="24"/>
              </w:rPr>
              <w:t>5</w:t>
            </w:r>
          </w:p>
        </w:tc>
        <w:tc>
          <w:tcPr>
            <w:tcW w:w="867" w:type="dxa"/>
            <w:shd w:val="clear" w:color="auto" w:fill="auto"/>
            <w:vAlign w:val="bottom"/>
          </w:tcPr>
          <w:p>
            <w:pPr>
              <w:spacing w:before="156" w:beforeLines="50" w:after="156" w:afterLines="50"/>
              <w:jc w:val="center"/>
              <w:rPr>
                <w:rFonts w:ascii="仿宋_GB2312" w:hAnsi="宋体" w:eastAsia="仿宋_GB2312" w:cs="Times New Roman"/>
                <w:sz w:val="24"/>
                <w:szCs w:val="24"/>
              </w:rPr>
            </w:pPr>
            <w:r>
              <w:rPr>
                <w:rFonts w:hint="eastAsia" w:ascii="仿宋_GB2312" w:hAnsi="宋体" w:eastAsia="仿宋_GB2312" w:cs="Times New Roman"/>
                <w:sz w:val="24"/>
                <w:szCs w:val="24"/>
              </w:rPr>
              <w:t>0.8</w:t>
            </w:r>
          </w:p>
        </w:tc>
        <w:tc>
          <w:tcPr>
            <w:tcW w:w="983" w:type="dxa"/>
          </w:tcPr>
          <w:p>
            <w:pPr>
              <w:spacing w:before="156" w:beforeLines="50" w:after="156" w:afterLines="50"/>
              <w:jc w:val="center"/>
              <w:rPr>
                <w:rFonts w:ascii="仿宋_GB2312" w:hAnsi="宋体" w:eastAsia="仿宋_GB2312" w:cs="Times New Roman"/>
                <w:sz w:val="24"/>
                <w:szCs w:val="24"/>
              </w:rPr>
            </w:pPr>
            <w:r>
              <w:rPr>
                <w:rFonts w:hint="eastAsia" w:ascii="仿宋_GB2312" w:hAnsi="宋体" w:eastAsia="仿宋_GB2312" w:cs="Times New Roman"/>
                <w:sz w:val="24"/>
                <w:szCs w:val="24"/>
              </w:rPr>
              <w:t>0.11</w:t>
            </w:r>
          </w:p>
        </w:tc>
        <w:tc>
          <w:tcPr>
            <w:tcW w:w="990" w:type="dxa"/>
          </w:tcPr>
          <w:p>
            <w:pPr>
              <w:spacing w:before="156" w:beforeLines="50" w:after="156" w:afterLines="50"/>
              <w:jc w:val="center"/>
              <w:rPr>
                <w:rFonts w:ascii="仿宋_GB2312" w:hAnsi="宋体" w:eastAsia="仿宋_GB2312" w:cs="Times New Roman"/>
                <w:sz w:val="24"/>
                <w:szCs w:val="24"/>
              </w:rPr>
            </w:pPr>
            <w:r>
              <w:rPr>
                <w:rFonts w:hint="eastAsia" w:ascii="仿宋_GB2312" w:hAnsi="宋体" w:eastAsia="仿宋_GB2312" w:cs="Times New Roman"/>
                <w:sz w:val="24"/>
                <w:szCs w:val="24"/>
              </w:rPr>
              <w:t>0.04</w:t>
            </w:r>
          </w:p>
        </w:tc>
        <w:tc>
          <w:tcPr>
            <w:tcW w:w="991" w:type="dxa"/>
          </w:tcPr>
          <w:p>
            <w:pPr>
              <w:spacing w:before="156" w:beforeLines="50" w:after="156" w:afterLines="50"/>
              <w:jc w:val="center"/>
              <w:rPr>
                <w:rFonts w:ascii="仿宋_GB2312" w:hAnsi="宋体" w:eastAsia="仿宋_GB2312" w:cs="Times New Roman"/>
                <w:sz w:val="24"/>
                <w:szCs w:val="24"/>
              </w:rPr>
            </w:pPr>
            <w:r>
              <w:rPr>
                <w:rFonts w:hint="eastAsia" w:ascii="仿宋_GB2312" w:hAnsi="宋体" w:eastAsia="仿宋_GB2312" w:cs="Times New Roman"/>
                <w:sz w:val="24"/>
                <w:szCs w:val="24"/>
              </w:rPr>
              <w:t>0.03</w:t>
            </w:r>
          </w:p>
        </w:tc>
        <w:tc>
          <w:tcPr>
            <w:tcW w:w="999" w:type="dxa"/>
          </w:tcPr>
          <w:p>
            <w:pPr>
              <w:spacing w:before="156" w:beforeLines="50" w:after="156" w:afterLines="50"/>
              <w:jc w:val="center"/>
              <w:rPr>
                <w:rFonts w:ascii="仿宋_GB2312" w:hAnsi="宋体" w:eastAsia="仿宋_GB2312" w:cs="Times New Roman"/>
                <w:sz w:val="24"/>
                <w:szCs w:val="24"/>
              </w:rPr>
            </w:pPr>
            <w:r>
              <w:rPr>
                <w:rFonts w:hint="eastAsia" w:ascii="仿宋_GB2312" w:hAnsi="宋体" w:eastAsia="仿宋_GB2312" w:cs="Times New Roman"/>
                <w:sz w:val="24"/>
                <w:szCs w:val="24"/>
              </w:rPr>
              <w:t>0.02</w:t>
            </w:r>
          </w:p>
        </w:tc>
      </w:tr>
    </w:tbl>
    <w:p>
      <w:pPr>
        <w:spacing w:line="560" w:lineRule="exact"/>
        <w:ind w:firstLine="640" w:firstLineChars="200"/>
        <w:rPr>
          <w:rFonts w:ascii="楷体" w:hAnsi="楷体" w:eastAsia="楷体"/>
          <w:sz w:val="32"/>
          <w:szCs w:val="32"/>
        </w:rPr>
      </w:pPr>
      <w:r>
        <w:rPr>
          <w:rFonts w:hint="eastAsia" w:ascii="楷体" w:hAnsi="楷体" w:eastAsia="楷体"/>
          <w:sz w:val="32"/>
          <w:szCs w:val="32"/>
        </w:rPr>
        <w:t>2</w:t>
      </w:r>
      <w:r>
        <w:rPr>
          <w:rFonts w:ascii="楷体" w:hAnsi="楷体" w:eastAsia="楷体"/>
          <w:sz w:val="32"/>
          <w:szCs w:val="32"/>
        </w:rPr>
        <w:t>.</w:t>
      </w:r>
      <w:r>
        <w:rPr>
          <w:rFonts w:hint="eastAsia" w:ascii="楷体" w:hAnsi="楷体" w:eastAsia="楷体"/>
          <w:sz w:val="32"/>
          <w:szCs w:val="32"/>
        </w:rPr>
        <w:t>成果奖励及高水平竞赛</w:t>
      </w:r>
    </w:p>
    <w:p>
      <w:pPr>
        <w:spacing w:line="520" w:lineRule="exact"/>
        <w:jc w:val="center"/>
        <w:rPr>
          <w:rFonts w:ascii="黑体" w:hAnsi="黑体" w:eastAsia="黑体"/>
          <w:sz w:val="30"/>
          <w:szCs w:val="30"/>
        </w:rPr>
      </w:pPr>
      <w:r>
        <w:rPr>
          <w:rFonts w:hint="eastAsia" w:ascii="黑体" w:hAnsi="黑体" w:eastAsia="黑体"/>
          <w:sz w:val="30"/>
          <w:szCs w:val="30"/>
        </w:rPr>
        <w:t>表2 理工类科研成果奖励参考分值</w:t>
      </w: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5664"/>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spacing w:before="156" w:beforeLines="50" w:after="156" w:afterLines="50"/>
              <w:jc w:val="center"/>
              <w:rPr>
                <w:rFonts w:ascii="黑体" w:hAnsi="黑体" w:eastAsia="黑体"/>
                <w:sz w:val="24"/>
                <w:szCs w:val="24"/>
              </w:rPr>
            </w:pPr>
            <w:r>
              <w:rPr>
                <w:rFonts w:hint="eastAsia" w:ascii="黑体" w:hAnsi="黑体" w:eastAsia="黑体"/>
                <w:sz w:val="24"/>
                <w:szCs w:val="24"/>
              </w:rPr>
              <w:t>类别</w:t>
            </w:r>
          </w:p>
        </w:tc>
        <w:tc>
          <w:tcPr>
            <w:tcW w:w="5664" w:type="dxa"/>
          </w:tcPr>
          <w:p>
            <w:pPr>
              <w:spacing w:before="156" w:beforeLines="50" w:after="156" w:afterLines="50"/>
              <w:jc w:val="center"/>
              <w:rPr>
                <w:rFonts w:ascii="黑体" w:hAnsi="黑体" w:eastAsia="黑体"/>
                <w:sz w:val="24"/>
                <w:szCs w:val="24"/>
              </w:rPr>
            </w:pPr>
            <w:r>
              <w:rPr>
                <w:rFonts w:hint="eastAsia" w:ascii="黑体" w:hAnsi="黑体" w:eastAsia="黑体"/>
                <w:sz w:val="24"/>
                <w:szCs w:val="24"/>
              </w:rPr>
              <w:t>内容</w:t>
            </w:r>
          </w:p>
        </w:tc>
        <w:tc>
          <w:tcPr>
            <w:tcW w:w="1560" w:type="dxa"/>
          </w:tcPr>
          <w:p>
            <w:pPr>
              <w:spacing w:before="156" w:beforeLines="50" w:after="156" w:afterLines="50"/>
              <w:jc w:val="center"/>
              <w:rPr>
                <w:rFonts w:ascii="黑体" w:hAnsi="黑体" w:eastAsia="黑体"/>
                <w:sz w:val="24"/>
                <w:szCs w:val="24"/>
              </w:rPr>
            </w:pPr>
            <w:r>
              <w:rPr>
                <w:rFonts w:hint="eastAsia" w:ascii="黑体" w:hAnsi="黑体" w:eastAsia="黑体"/>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2" w:type="dxa"/>
            <w:vMerge w:val="restart"/>
            <w:vAlign w:val="center"/>
          </w:tcPr>
          <w:p>
            <w:pPr>
              <w:spacing w:before="156" w:beforeLines="50" w:after="156" w:afterLines="50"/>
              <w:jc w:val="center"/>
              <w:rPr>
                <w:rFonts w:ascii="仿宋_GB2312" w:hAnsi="宋体" w:eastAsia="仿宋_GB2312"/>
                <w:sz w:val="24"/>
                <w:szCs w:val="24"/>
              </w:rPr>
            </w:pPr>
            <w:r>
              <w:rPr>
                <w:rFonts w:hint="eastAsia" w:ascii="仿宋_GB2312" w:hAnsi="宋体" w:eastAsia="仿宋_GB2312"/>
                <w:sz w:val="24"/>
                <w:szCs w:val="24"/>
              </w:rPr>
              <w:t>成果奖励</w:t>
            </w:r>
          </w:p>
        </w:tc>
        <w:tc>
          <w:tcPr>
            <w:tcW w:w="5664" w:type="dxa"/>
          </w:tcPr>
          <w:p>
            <w:pPr>
              <w:spacing w:before="156" w:beforeLines="50" w:after="156" w:afterLines="50"/>
              <w:jc w:val="left"/>
              <w:rPr>
                <w:rFonts w:ascii="仿宋_GB2312" w:hAnsi="宋体" w:eastAsia="仿宋_GB2312"/>
                <w:sz w:val="24"/>
                <w:szCs w:val="24"/>
              </w:rPr>
            </w:pPr>
            <w:r>
              <w:rPr>
                <w:rFonts w:hint="eastAsia" w:ascii="仿宋_GB2312" w:hAnsi="宋体" w:eastAsia="仿宋_GB2312"/>
                <w:sz w:val="24"/>
                <w:szCs w:val="24"/>
              </w:rPr>
              <w:t>国家级一等奖</w:t>
            </w:r>
          </w:p>
        </w:tc>
        <w:tc>
          <w:tcPr>
            <w:tcW w:w="1560" w:type="dxa"/>
            <w:vAlign w:val="center"/>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5000 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2" w:type="dxa"/>
            <w:vMerge w:val="continue"/>
          </w:tcPr>
          <w:p>
            <w:pPr>
              <w:rPr>
                <w:rFonts w:ascii="仿宋_GB2312" w:hAnsi="宋体" w:eastAsia="仿宋_GB2312"/>
                <w:sz w:val="24"/>
                <w:szCs w:val="24"/>
              </w:rPr>
            </w:pPr>
          </w:p>
        </w:tc>
        <w:tc>
          <w:tcPr>
            <w:tcW w:w="5664"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国家级二等奖</w:t>
            </w:r>
          </w:p>
        </w:tc>
        <w:tc>
          <w:tcPr>
            <w:tcW w:w="1560" w:type="dxa"/>
            <w:vAlign w:val="center"/>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3600 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2" w:type="dxa"/>
            <w:vMerge w:val="continue"/>
          </w:tcPr>
          <w:p>
            <w:pPr>
              <w:rPr>
                <w:rFonts w:ascii="仿宋_GB2312" w:hAnsi="宋体" w:eastAsia="仿宋_GB2312"/>
                <w:sz w:val="24"/>
                <w:szCs w:val="24"/>
              </w:rPr>
            </w:pPr>
          </w:p>
        </w:tc>
        <w:tc>
          <w:tcPr>
            <w:tcW w:w="5664"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省部级（政府类）特等奖</w:t>
            </w:r>
          </w:p>
        </w:tc>
        <w:tc>
          <w:tcPr>
            <w:tcW w:w="1560" w:type="dxa"/>
            <w:vAlign w:val="center"/>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3000 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exact"/>
          <w:jc w:val="center"/>
        </w:trPr>
        <w:tc>
          <w:tcPr>
            <w:tcW w:w="1702" w:type="dxa"/>
            <w:vMerge w:val="continue"/>
          </w:tcPr>
          <w:p>
            <w:pPr>
              <w:rPr>
                <w:rFonts w:ascii="仿宋_GB2312" w:hAnsi="宋体" w:eastAsia="仿宋_GB2312"/>
                <w:sz w:val="24"/>
                <w:szCs w:val="24"/>
              </w:rPr>
            </w:pPr>
          </w:p>
        </w:tc>
        <w:tc>
          <w:tcPr>
            <w:tcW w:w="5664"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省部级（政府类）一等奖</w:t>
            </w:r>
          </w:p>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省部级（社会力量奖）特等奖</w:t>
            </w:r>
          </w:p>
        </w:tc>
        <w:tc>
          <w:tcPr>
            <w:tcW w:w="1560" w:type="dxa"/>
            <w:vAlign w:val="center"/>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2400 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exact"/>
          <w:jc w:val="center"/>
        </w:trPr>
        <w:tc>
          <w:tcPr>
            <w:tcW w:w="1702" w:type="dxa"/>
            <w:vMerge w:val="continue"/>
          </w:tcPr>
          <w:p>
            <w:pPr>
              <w:rPr>
                <w:rFonts w:ascii="仿宋_GB2312" w:hAnsi="宋体" w:eastAsia="仿宋_GB2312"/>
                <w:sz w:val="24"/>
                <w:szCs w:val="24"/>
              </w:rPr>
            </w:pPr>
          </w:p>
        </w:tc>
        <w:tc>
          <w:tcPr>
            <w:tcW w:w="5664"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省部级（政府类）二等奖</w:t>
            </w:r>
          </w:p>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省部级（社会力量类）一等奖</w:t>
            </w:r>
          </w:p>
        </w:tc>
        <w:tc>
          <w:tcPr>
            <w:tcW w:w="1560" w:type="dxa"/>
            <w:vAlign w:val="center"/>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2000 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exact"/>
          <w:jc w:val="center"/>
        </w:trPr>
        <w:tc>
          <w:tcPr>
            <w:tcW w:w="1702" w:type="dxa"/>
            <w:vMerge w:val="continue"/>
          </w:tcPr>
          <w:p>
            <w:pPr>
              <w:rPr>
                <w:rFonts w:ascii="仿宋_GB2312" w:hAnsi="宋体" w:eastAsia="仿宋_GB2312"/>
                <w:sz w:val="24"/>
                <w:szCs w:val="24"/>
              </w:rPr>
            </w:pPr>
          </w:p>
        </w:tc>
        <w:tc>
          <w:tcPr>
            <w:tcW w:w="5664"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省部级（政府类）三等奖；</w:t>
            </w:r>
          </w:p>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省部级（社会力量）二等奖</w:t>
            </w:r>
          </w:p>
        </w:tc>
        <w:tc>
          <w:tcPr>
            <w:tcW w:w="1560" w:type="dxa"/>
            <w:vAlign w:val="center"/>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1000 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exact"/>
          <w:jc w:val="center"/>
        </w:trPr>
        <w:tc>
          <w:tcPr>
            <w:tcW w:w="1702" w:type="dxa"/>
            <w:vMerge w:val="restart"/>
            <w:vAlign w:val="center"/>
          </w:tcPr>
          <w:p>
            <w:pPr>
              <w:spacing w:before="156" w:beforeLines="50" w:after="156" w:afterLines="50"/>
              <w:jc w:val="center"/>
              <w:rPr>
                <w:rFonts w:ascii="仿宋_GB2312" w:hAnsi="宋体" w:eastAsia="仿宋_GB2312"/>
                <w:sz w:val="24"/>
                <w:szCs w:val="24"/>
              </w:rPr>
            </w:pPr>
            <w:r>
              <w:rPr>
                <w:rFonts w:hint="eastAsia" w:ascii="仿宋_GB2312" w:hAnsi="宋体" w:eastAsia="仿宋_GB2312"/>
                <w:sz w:val="24"/>
                <w:szCs w:val="24"/>
              </w:rPr>
              <w:t>成果奖励</w:t>
            </w:r>
          </w:p>
        </w:tc>
        <w:tc>
          <w:tcPr>
            <w:tcW w:w="5664"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市厅级一等奖</w:t>
            </w:r>
          </w:p>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省部级（社会力量）奖</w:t>
            </w:r>
          </w:p>
        </w:tc>
        <w:tc>
          <w:tcPr>
            <w:tcW w:w="1560" w:type="dxa"/>
            <w:vAlign w:val="center"/>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200 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1702" w:type="dxa"/>
            <w:vMerge w:val="continue"/>
          </w:tcPr>
          <w:p>
            <w:pPr>
              <w:rPr>
                <w:rFonts w:ascii="仿宋_GB2312" w:hAnsi="宋体" w:eastAsia="仿宋_GB2312"/>
                <w:sz w:val="24"/>
                <w:szCs w:val="24"/>
              </w:rPr>
            </w:pPr>
          </w:p>
        </w:tc>
        <w:tc>
          <w:tcPr>
            <w:tcW w:w="5664"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市厅级二等奖，其他奖励一等奖</w:t>
            </w:r>
          </w:p>
        </w:tc>
        <w:tc>
          <w:tcPr>
            <w:tcW w:w="1560" w:type="dxa"/>
            <w:vAlign w:val="center"/>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100 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jc w:val="center"/>
        </w:trPr>
        <w:tc>
          <w:tcPr>
            <w:tcW w:w="1702" w:type="dxa"/>
            <w:vMerge w:val="continue"/>
          </w:tcPr>
          <w:p>
            <w:pPr>
              <w:rPr>
                <w:rFonts w:ascii="仿宋_GB2312" w:hAnsi="宋体" w:eastAsia="仿宋_GB2312"/>
                <w:sz w:val="24"/>
                <w:szCs w:val="24"/>
              </w:rPr>
            </w:pPr>
          </w:p>
        </w:tc>
        <w:tc>
          <w:tcPr>
            <w:tcW w:w="5664" w:type="dxa"/>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市厅级三等奖，其他奖励二等奖</w:t>
            </w:r>
          </w:p>
        </w:tc>
        <w:tc>
          <w:tcPr>
            <w:tcW w:w="1560" w:type="dxa"/>
            <w:vAlign w:val="center"/>
          </w:tcPr>
          <w:p>
            <w:pPr>
              <w:spacing w:before="156" w:beforeLines="50" w:after="156" w:afterLines="50"/>
              <w:rPr>
                <w:rFonts w:ascii="仿宋_GB2312" w:hAnsi="宋体" w:eastAsia="仿宋_GB2312"/>
                <w:sz w:val="24"/>
                <w:szCs w:val="24"/>
              </w:rPr>
            </w:pPr>
            <w:r>
              <w:rPr>
                <w:rFonts w:hint="eastAsia" w:ascii="仿宋_GB2312" w:hAnsi="宋体" w:eastAsia="仿宋_GB2312"/>
                <w:sz w:val="24"/>
                <w:szCs w:val="24"/>
              </w:rPr>
              <w:t>50 分/篇</w:t>
            </w:r>
          </w:p>
        </w:tc>
      </w:tr>
    </w:tbl>
    <w:p>
      <w:pPr>
        <w:spacing w:line="560" w:lineRule="exact"/>
        <w:jc w:val="center"/>
        <w:rPr>
          <w:rFonts w:ascii="黑体" w:hAnsi="黑体" w:eastAsia="黑体"/>
          <w:sz w:val="30"/>
          <w:szCs w:val="30"/>
        </w:rPr>
      </w:pPr>
      <w:r>
        <w:rPr>
          <w:rFonts w:hint="eastAsia" w:ascii="黑体" w:hAnsi="黑体" w:eastAsia="黑体"/>
          <w:sz w:val="30"/>
          <w:szCs w:val="30"/>
        </w:rPr>
        <w:t>表3 高水平学科竞赛优秀成果的类型及量化计算标准</w:t>
      </w:r>
    </w:p>
    <w:tbl>
      <w:tblPr>
        <w:tblStyle w:val="15"/>
        <w:tblW w:w="7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1309"/>
        <w:gridCol w:w="1309"/>
        <w:gridCol w:w="1309"/>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277" w:type="dxa"/>
            <w:tcBorders>
              <w:tl2br w:val="single" w:color="auto" w:sz="4" w:space="0"/>
            </w:tcBorders>
          </w:tcPr>
          <w:p>
            <w:pPr>
              <w:spacing w:before="156" w:beforeLines="50" w:after="156" w:afterLines="50"/>
              <w:jc w:val="center"/>
              <w:rPr>
                <w:rFonts w:ascii="黑体" w:hAnsi="黑体" w:eastAsia="黑体" w:cs="Times New Roman"/>
                <w:sz w:val="24"/>
                <w:szCs w:val="24"/>
              </w:rPr>
            </w:pPr>
            <w:r>
              <w:rPr>
                <w:rFonts w:hint="eastAsia" w:ascii="黑体" w:hAnsi="黑体" w:eastAsia="黑体" w:cs="Times New Roman"/>
                <w:sz w:val="24"/>
                <w:szCs w:val="24"/>
              </w:rPr>
              <w:t xml:space="preserve">      等级</w:t>
            </w:r>
          </w:p>
          <w:p>
            <w:pPr>
              <w:spacing w:before="156" w:beforeLines="50" w:after="156" w:afterLines="50"/>
              <w:ind w:firstLine="240" w:firstLineChars="100"/>
              <w:rPr>
                <w:rFonts w:ascii="黑体" w:hAnsi="黑体" w:eastAsia="黑体" w:cs="Times New Roman"/>
                <w:kern w:val="0"/>
                <w:szCs w:val="21"/>
              </w:rPr>
            </w:pPr>
            <w:r>
              <w:rPr>
                <w:rFonts w:hint="eastAsia" w:ascii="黑体" w:hAnsi="黑体" w:eastAsia="黑体" w:cs="Times New Roman"/>
                <w:sz w:val="24"/>
                <w:szCs w:val="24"/>
              </w:rPr>
              <w:t>层次</w:t>
            </w:r>
          </w:p>
        </w:tc>
        <w:tc>
          <w:tcPr>
            <w:tcW w:w="1309" w:type="dxa"/>
            <w:vAlign w:val="center"/>
          </w:tcPr>
          <w:p>
            <w:pPr>
              <w:spacing w:before="156" w:beforeLines="50" w:after="156" w:afterLines="50"/>
              <w:jc w:val="center"/>
              <w:rPr>
                <w:rFonts w:ascii="黑体" w:hAnsi="黑体" w:eastAsia="黑体" w:cs="Times New Roman"/>
                <w:sz w:val="24"/>
                <w:szCs w:val="24"/>
              </w:rPr>
            </w:pPr>
            <w:r>
              <w:rPr>
                <w:rFonts w:hint="eastAsia" w:ascii="黑体" w:hAnsi="黑体" w:eastAsia="黑体" w:cs="Times New Roman"/>
                <w:sz w:val="24"/>
                <w:szCs w:val="24"/>
              </w:rPr>
              <w:t>一等奖</w:t>
            </w:r>
          </w:p>
        </w:tc>
        <w:tc>
          <w:tcPr>
            <w:tcW w:w="1309" w:type="dxa"/>
            <w:vAlign w:val="center"/>
          </w:tcPr>
          <w:p>
            <w:pPr>
              <w:spacing w:before="156" w:beforeLines="50" w:after="156" w:afterLines="50"/>
              <w:jc w:val="center"/>
              <w:rPr>
                <w:rFonts w:ascii="黑体" w:hAnsi="黑体" w:eastAsia="黑体" w:cs="Times New Roman"/>
                <w:sz w:val="24"/>
                <w:szCs w:val="24"/>
              </w:rPr>
            </w:pPr>
            <w:r>
              <w:rPr>
                <w:rFonts w:hint="eastAsia" w:ascii="黑体" w:hAnsi="黑体" w:eastAsia="黑体" w:cs="Times New Roman"/>
                <w:sz w:val="24"/>
                <w:szCs w:val="24"/>
              </w:rPr>
              <w:t>二等奖</w:t>
            </w:r>
          </w:p>
        </w:tc>
        <w:tc>
          <w:tcPr>
            <w:tcW w:w="1309" w:type="dxa"/>
            <w:vAlign w:val="center"/>
          </w:tcPr>
          <w:p>
            <w:pPr>
              <w:spacing w:before="156" w:beforeLines="50" w:after="156" w:afterLines="50"/>
              <w:jc w:val="center"/>
              <w:rPr>
                <w:rFonts w:ascii="黑体" w:hAnsi="黑体" w:eastAsia="黑体" w:cs="Times New Roman"/>
                <w:sz w:val="24"/>
                <w:szCs w:val="24"/>
              </w:rPr>
            </w:pPr>
            <w:r>
              <w:rPr>
                <w:rFonts w:hint="eastAsia" w:ascii="黑体" w:hAnsi="黑体" w:eastAsia="黑体" w:cs="Times New Roman"/>
                <w:sz w:val="24"/>
                <w:szCs w:val="24"/>
              </w:rPr>
              <w:t>三等奖</w:t>
            </w:r>
          </w:p>
        </w:tc>
        <w:tc>
          <w:tcPr>
            <w:tcW w:w="1309" w:type="dxa"/>
            <w:vAlign w:val="center"/>
          </w:tcPr>
          <w:p>
            <w:pPr>
              <w:spacing w:before="156" w:beforeLines="50" w:after="156" w:afterLines="50"/>
              <w:jc w:val="center"/>
              <w:rPr>
                <w:rFonts w:ascii="黑体" w:hAnsi="黑体" w:eastAsia="黑体" w:cs="Times New Roman"/>
                <w:sz w:val="24"/>
                <w:szCs w:val="24"/>
              </w:rPr>
            </w:pPr>
            <w:r>
              <w:rPr>
                <w:rFonts w:hint="eastAsia" w:ascii="黑体" w:hAnsi="黑体" w:eastAsia="黑体" w:cs="Times New Roman"/>
                <w:sz w:val="24"/>
                <w:szCs w:val="24"/>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77" w:type="dxa"/>
            <w:shd w:val="clear" w:color="auto" w:fill="auto"/>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国家级A+类</w:t>
            </w:r>
          </w:p>
        </w:tc>
        <w:tc>
          <w:tcPr>
            <w:tcW w:w="1309" w:type="dxa"/>
            <w:shd w:val="clear" w:color="auto" w:fill="auto"/>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400</w:t>
            </w:r>
          </w:p>
        </w:tc>
        <w:tc>
          <w:tcPr>
            <w:tcW w:w="1309" w:type="dxa"/>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200</w:t>
            </w:r>
          </w:p>
        </w:tc>
        <w:tc>
          <w:tcPr>
            <w:tcW w:w="1309" w:type="dxa"/>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100</w:t>
            </w:r>
          </w:p>
        </w:tc>
        <w:tc>
          <w:tcPr>
            <w:tcW w:w="1309" w:type="dxa"/>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77" w:type="dxa"/>
            <w:shd w:val="clear" w:color="auto" w:fill="auto"/>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国家级A类</w:t>
            </w:r>
          </w:p>
        </w:tc>
        <w:tc>
          <w:tcPr>
            <w:tcW w:w="1309" w:type="dxa"/>
            <w:shd w:val="clear" w:color="auto" w:fill="auto"/>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200</w:t>
            </w:r>
          </w:p>
        </w:tc>
        <w:tc>
          <w:tcPr>
            <w:tcW w:w="1309" w:type="dxa"/>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100</w:t>
            </w:r>
          </w:p>
        </w:tc>
        <w:tc>
          <w:tcPr>
            <w:tcW w:w="1309" w:type="dxa"/>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50</w:t>
            </w:r>
          </w:p>
        </w:tc>
        <w:tc>
          <w:tcPr>
            <w:tcW w:w="1309" w:type="dxa"/>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77" w:type="dxa"/>
            <w:shd w:val="clear" w:color="auto" w:fill="auto"/>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国家级B类</w:t>
            </w:r>
          </w:p>
        </w:tc>
        <w:tc>
          <w:tcPr>
            <w:tcW w:w="1309" w:type="dxa"/>
            <w:shd w:val="clear" w:color="auto" w:fill="auto"/>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100</w:t>
            </w:r>
          </w:p>
        </w:tc>
        <w:tc>
          <w:tcPr>
            <w:tcW w:w="1309" w:type="dxa"/>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50</w:t>
            </w:r>
          </w:p>
        </w:tc>
        <w:tc>
          <w:tcPr>
            <w:tcW w:w="1309" w:type="dxa"/>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25</w:t>
            </w:r>
          </w:p>
        </w:tc>
        <w:tc>
          <w:tcPr>
            <w:tcW w:w="1309" w:type="dxa"/>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77" w:type="dxa"/>
            <w:shd w:val="clear" w:color="auto" w:fill="auto"/>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省部级A+类</w:t>
            </w:r>
          </w:p>
        </w:tc>
        <w:tc>
          <w:tcPr>
            <w:tcW w:w="1309" w:type="dxa"/>
            <w:shd w:val="clear" w:color="auto" w:fill="auto"/>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50</w:t>
            </w:r>
          </w:p>
        </w:tc>
        <w:tc>
          <w:tcPr>
            <w:tcW w:w="1309" w:type="dxa"/>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25</w:t>
            </w:r>
          </w:p>
        </w:tc>
        <w:tc>
          <w:tcPr>
            <w:tcW w:w="1309" w:type="dxa"/>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10</w:t>
            </w:r>
          </w:p>
        </w:tc>
        <w:tc>
          <w:tcPr>
            <w:tcW w:w="1309" w:type="dxa"/>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77" w:type="dxa"/>
            <w:shd w:val="clear" w:color="auto" w:fill="auto"/>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省部级A类</w:t>
            </w:r>
          </w:p>
        </w:tc>
        <w:tc>
          <w:tcPr>
            <w:tcW w:w="1309" w:type="dxa"/>
            <w:shd w:val="clear" w:color="auto" w:fill="auto"/>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25</w:t>
            </w:r>
          </w:p>
        </w:tc>
        <w:tc>
          <w:tcPr>
            <w:tcW w:w="1309" w:type="dxa"/>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10</w:t>
            </w:r>
          </w:p>
        </w:tc>
        <w:tc>
          <w:tcPr>
            <w:tcW w:w="1309" w:type="dxa"/>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755015</wp:posOffset>
                      </wp:positionH>
                      <wp:positionV relativeFrom="paragraph">
                        <wp:posOffset>321310</wp:posOffset>
                      </wp:positionV>
                      <wp:extent cx="822960" cy="312420"/>
                      <wp:effectExtent l="0" t="0" r="34290" b="30480"/>
                      <wp:wrapNone/>
                      <wp:docPr id="3" name="直接连接符 3"/>
                      <wp:cNvGraphicFramePr/>
                      <a:graphic xmlns:a="http://schemas.openxmlformats.org/drawingml/2006/main">
                        <a:graphicData uri="http://schemas.microsoft.com/office/word/2010/wordprocessingShape">
                          <wps:wsp>
                            <wps:cNvCnPr/>
                            <wps:spPr>
                              <a:xfrm>
                                <a:off x="0" y="0"/>
                                <a:ext cx="822960" cy="3124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9.45pt;margin-top:25.3pt;height:24.6pt;width:64.8pt;z-index:251660288;mso-width-relative:page;mso-height-relative:page;" filled="f" stroked="t" coordsize="21600,21600" o:gfxdata="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8BthmdgAAAAJAQAADwAA&#10;AAAAAAABACAAAAAiAAAAZHJzL2Rvd25yZXYueG1sUEsBAhQAFAAAAAgAh07iQP4+bSjdAQAAngMA&#10;AA4AAAAAAAAAAQAgAAAAJwEAAGRycy9lMm9Eb2MueG1sUEsFBgAAAAAGAAYAWQEAAHYFAAAAAA==&#10;">
                      <v:fill on="f" focussize="0,0"/>
                      <v:stroke color="#000000 [3213]" joinstyle="round"/>
                      <v:imagedata o:title=""/>
                      <o:lock v:ext="edit" aspectratio="f"/>
                    </v:line>
                  </w:pict>
                </mc:Fallback>
              </mc:AlternateContent>
            </w:r>
            <w:r>
              <w:rPr>
                <w:rFonts w:hint="eastAsia" w:ascii="仿宋_GB2312" w:hAnsi="宋体" w:eastAsia="仿宋_GB2312" w:cs="Times New Roman"/>
                <w:kern w:val="0"/>
                <w:sz w:val="24"/>
                <w:szCs w:val="24"/>
              </w:rPr>
              <w:t>5</w:t>
            </w:r>
          </w:p>
        </w:tc>
        <w:tc>
          <w:tcPr>
            <w:tcW w:w="1309" w:type="dxa"/>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77" w:type="dxa"/>
            <w:shd w:val="clear" w:color="auto" w:fill="auto"/>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省部级B类</w:t>
            </w:r>
          </w:p>
        </w:tc>
        <w:tc>
          <w:tcPr>
            <w:tcW w:w="1309" w:type="dxa"/>
            <w:shd w:val="clear" w:color="auto" w:fill="auto"/>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10</w:t>
            </w:r>
          </w:p>
        </w:tc>
        <w:tc>
          <w:tcPr>
            <w:tcW w:w="1309" w:type="dxa"/>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5</w:t>
            </w:r>
          </w:p>
        </w:tc>
        <w:tc>
          <w:tcPr>
            <w:tcW w:w="1309" w:type="dxa"/>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2</w:t>
            </w:r>
          </w:p>
        </w:tc>
        <w:tc>
          <w:tcPr>
            <w:tcW w:w="1309" w:type="dxa"/>
            <w:vAlign w:val="center"/>
          </w:tcPr>
          <w:p>
            <w:pPr>
              <w:snapToGrid w:val="0"/>
              <w:spacing w:line="400" w:lineRule="exact"/>
              <w:jc w:val="center"/>
              <w:rPr>
                <w:rFonts w:ascii="仿宋_GB2312" w:hAnsi="宋体" w:eastAsia="仿宋_GB2312" w:cs="Times New Roman"/>
                <w:kern w:val="0"/>
                <w:sz w:val="24"/>
                <w:szCs w:val="24"/>
              </w:rPr>
            </w:pPr>
          </w:p>
        </w:tc>
      </w:tr>
    </w:tbl>
    <w:p>
      <w:pPr>
        <w:spacing w:line="560" w:lineRule="exact"/>
        <w:rPr>
          <w:rFonts w:ascii="仿宋_GB2312" w:hAnsi="楷体" w:eastAsia="仿宋_GB2312"/>
          <w:b/>
          <w:sz w:val="30"/>
          <w:szCs w:val="30"/>
        </w:rPr>
      </w:pPr>
      <w:r>
        <w:rPr>
          <w:rFonts w:hint="eastAsia" w:ascii="仿宋_GB2312" w:hAnsi="楷体" w:eastAsia="仿宋_GB2312"/>
          <w:b/>
          <w:sz w:val="30"/>
          <w:szCs w:val="30"/>
        </w:rPr>
        <w:t>备注：</w:t>
      </w:r>
      <w:r>
        <w:rPr>
          <w:rFonts w:hint="eastAsia" w:ascii="仿宋_GB2312" w:hAnsi="楷体" w:eastAsia="仿宋_GB2312"/>
          <w:sz w:val="32"/>
          <w:szCs w:val="32"/>
        </w:rPr>
        <w:t>（1）高水平学科竞赛的参赛对象须包括研究生。</w:t>
      </w:r>
    </w:p>
    <w:p>
      <w:p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rPr>
        <w:t>（2）优秀奖不包括成功参与奖。</w:t>
      </w:r>
    </w:p>
    <w:p>
      <w:p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rPr>
        <w:t>（3）高水平学科竞赛的级别和类别认定原则上以当年的《山东理工大学创新创业竞赛目录（研究生）》为准。</w:t>
      </w:r>
    </w:p>
    <w:p>
      <w:p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rPr>
        <w:t>（4）设立特等奖的按照一等奖进行认定，其他奖项等次认定不变；金、银、铜奖分别对应一、二、三等奖。</w:t>
      </w:r>
    </w:p>
    <w:p>
      <w:p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rPr>
        <w:t>（5）同一项成果不重复计算，以最高等次进行认定。</w:t>
      </w:r>
    </w:p>
    <w:p>
      <w:pPr>
        <w:spacing w:line="52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（6）成果奖励及高水平竞赛拆分系数如下：</w:t>
      </w:r>
    </w:p>
    <w:tbl>
      <w:tblPr>
        <w:tblStyle w:val="7"/>
        <w:tblW w:w="8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794"/>
        <w:gridCol w:w="900"/>
        <w:gridCol w:w="907"/>
        <w:gridCol w:w="908"/>
        <w:gridCol w:w="915"/>
        <w:gridCol w:w="908"/>
        <w:gridCol w:w="908"/>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8" w:hRule="atLeast"/>
          <w:jc w:val="center"/>
        </w:trPr>
        <w:tc>
          <w:tcPr>
            <w:tcW w:w="1079" w:type="dxa"/>
            <w:tcBorders>
              <w:tl2br w:val="single" w:color="auto" w:sz="4" w:space="0"/>
            </w:tcBorders>
          </w:tcPr>
          <w:p>
            <w:pPr>
              <w:spacing w:before="156" w:beforeLines="50" w:after="156" w:afterLines="50"/>
              <w:jc w:val="center"/>
              <w:rPr>
                <w:rFonts w:ascii="黑体" w:hAnsi="黑体" w:eastAsia="黑体" w:cs="Times New Roman"/>
                <w:sz w:val="24"/>
                <w:szCs w:val="24"/>
              </w:rPr>
            </w:pPr>
            <w:r>
              <w:rPr>
                <w:rFonts w:hint="eastAsia" w:ascii="黑体" w:hAnsi="黑体" w:eastAsia="黑体" w:cs="Times New Roman"/>
                <w:sz w:val="24"/>
                <w:szCs w:val="24"/>
              </w:rPr>
              <w:t xml:space="preserve">   位次</w:t>
            </w:r>
          </w:p>
          <w:p>
            <w:pPr>
              <w:spacing w:before="156" w:beforeLines="50" w:after="156" w:afterLines="50"/>
              <w:rPr>
                <w:rFonts w:ascii="黑体" w:hAnsi="黑体" w:eastAsia="黑体" w:cs="Times New Roman"/>
                <w:sz w:val="24"/>
                <w:szCs w:val="24"/>
              </w:rPr>
            </w:pPr>
            <w:r>
              <w:rPr>
                <w:rFonts w:hint="eastAsia" w:ascii="黑体" w:hAnsi="黑体" w:eastAsia="黑体" w:cs="Times New Roman"/>
                <w:sz w:val="24"/>
                <w:szCs w:val="24"/>
              </w:rPr>
              <w:t>人数</w:t>
            </w:r>
          </w:p>
        </w:tc>
        <w:tc>
          <w:tcPr>
            <w:tcW w:w="794" w:type="dxa"/>
            <w:vAlign w:val="center"/>
          </w:tcPr>
          <w:p>
            <w:pPr>
              <w:spacing w:before="156" w:beforeLines="50" w:after="156" w:afterLines="50"/>
              <w:jc w:val="center"/>
              <w:rPr>
                <w:rFonts w:ascii="黑体" w:hAnsi="黑体" w:eastAsia="黑体" w:cs="Times New Roman"/>
                <w:sz w:val="24"/>
                <w:szCs w:val="24"/>
              </w:rPr>
            </w:pPr>
            <w:r>
              <w:rPr>
                <w:rFonts w:hint="eastAsia" w:ascii="黑体" w:hAnsi="黑体" w:eastAsia="黑体" w:cs="Times New Roman"/>
                <w:sz w:val="24"/>
                <w:szCs w:val="24"/>
              </w:rPr>
              <w:t>排一</w:t>
            </w:r>
          </w:p>
        </w:tc>
        <w:tc>
          <w:tcPr>
            <w:tcW w:w="900" w:type="dxa"/>
            <w:vAlign w:val="center"/>
          </w:tcPr>
          <w:p>
            <w:pPr>
              <w:spacing w:before="156" w:beforeLines="50" w:after="156" w:afterLines="50"/>
              <w:jc w:val="center"/>
              <w:rPr>
                <w:rFonts w:ascii="黑体" w:hAnsi="黑体" w:eastAsia="黑体" w:cs="Times New Roman"/>
                <w:sz w:val="24"/>
                <w:szCs w:val="24"/>
              </w:rPr>
            </w:pPr>
            <w:r>
              <w:rPr>
                <w:rFonts w:hint="eastAsia" w:ascii="黑体" w:hAnsi="黑体" w:eastAsia="黑体" w:cs="Times New Roman"/>
                <w:sz w:val="24"/>
                <w:szCs w:val="24"/>
              </w:rPr>
              <w:t>排二</w:t>
            </w:r>
          </w:p>
        </w:tc>
        <w:tc>
          <w:tcPr>
            <w:tcW w:w="907" w:type="dxa"/>
            <w:vAlign w:val="center"/>
          </w:tcPr>
          <w:p>
            <w:pPr>
              <w:spacing w:before="156" w:beforeLines="50" w:after="156" w:afterLines="50"/>
              <w:jc w:val="center"/>
              <w:rPr>
                <w:rFonts w:ascii="黑体" w:hAnsi="黑体" w:eastAsia="黑体" w:cs="Times New Roman"/>
                <w:sz w:val="24"/>
                <w:szCs w:val="24"/>
              </w:rPr>
            </w:pPr>
            <w:r>
              <w:rPr>
                <w:rFonts w:hint="eastAsia" w:ascii="黑体" w:hAnsi="黑体" w:eastAsia="黑体" w:cs="Times New Roman"/>
                <w:sz w:val="24"/>
                <w:szCs w:val="24"/>
              </w:rPr>
              <w:t>排三</w:t>
            </w:r>
          </w:p>
        </w:tc>
        <w:tc>
          <w:tcPr>
            <w:tcW w:w="908" w:type="dxa"/>
            <w:vAlign w:val="center"/>
          </w:tcPr>
          <w:p>
            <w:pPr>
              <w:spacing w:before="156" w:beforeLines="50" w:after="156" w:afterLines="50"/>
              <w:jc w:val="center"/>
              <w:rPr>
                <w:rFonts w:ascii="黑体" w:hAnsi="黑体" w:eastAsia="黑体" w:cs="Times New Roman"/>
                <w:sz w:val="24"/>
                <w:szCs w:val="24"/>
              </w:rPr>
            </w:pPr>
            <w:r>
              <w:rPr>
                <w:rFonts w:hint="eastAsia" w:ascii="黑体" w:hAnsi="黑体" w:eastAsia="黑体" w:cs="Times New Roman"/>
                <w:sz w:val="24"/>
                <w:szCs w:val="24"/>
              </w:rPr>
              <w:t>排四</w:t>
            </w:r>
          </w:p>
        </w:tc>
        <w:tc>
          <w:tcPr>
            <w:tcW w:w="915" w:type="dxa"/>
            <w:vAlign w:val="center"/>
          </w:tcPr>
          <w:p>
            <w:pPr>
              <w:spacing w:before="156" w:beforeLines="50" w:after="156" w:afterLines="50"/>
              <w:jc w:val="center"/>
              <w:rPr>
                <w:rFonts w:ascii="黑体" w:hAnsi="黑体" w:eastAsia="黑体" w:cs="Times New Roman"/>
                <w:sz w:val="24"/>
                <w:szCs w:val="24"/>
              </w:rPr>
            </w:pPr>
            <w:r>
              <w:rPr>
                <w:rFonts w:hint="eastAsia" w:ascii="黑体" w:hAnsi="黑体" w:eastAsia="黑体" w:cs="Times New Roman"/>
                <w:sz w:val="24"/>
                <w:szCs w:val="24"/>
              </w:rPr>
              <w:t>排五</w:t>
            </w:r>
          </w:p>
        </w:tc>
        <w:tc>
          <w:tcPr>
            <w:tcW w:w="908" w:type="dxa"/>
            <w:vAlign w:val="center"/>
          </w:tcPr>
          <w:p>
            <w:pPr>
              <w:spacing w:before="156" w:beforeLines="50" w:after="156" w:afterLines="50"/>
              <w:jc w:val="center"/>
              <w:rPr>
                <w:rFonts w:ascii="黑体" w:hAnsi="黑体" w:eastAsia="黑体" w:cs="Times New Roman"/>
                <w:sz w:val="24"/>
                <w:szCs w:val="24"/>
              </w:rPr>
            </w:pPr>
            <w:r>
              <w:rPr>
                <w:rFonts w:hint="eastAsia" w:ascii="黑体" w:hAnsi="黑体" w:eastAsia="黑体" w:cs="Times New Roman"/>
                <w:sz w:val="24"/>
                <w:szCs w:val="24"/>
              </w:rPr>
              <w:t>排六</w:t>
            </w:r>
          </w:p>
        </w:tc>
        <w:tc>
          <w:tcPr>
            <w:tcW w:w="908" w:type="dxa"/>
            <w:vAlign w:val="center"/>
          </w:tcPr>
          <w:p>
            <w:pPr>
              <w:spacing w:before="156" w:beforeLines="50" w:after="156" w:afterLines="50"/>
              <w:jc w:val="center"/>
              <w:rPr>
                <w:rFonts w:ascii="黑体" w:hAnsi="黑体" w:eastAsia="黑体" w:cs="Times New Roman"/>
                <w:sz w:val="24"/>
                <w:szCs w:val="24"/>
              </w:rPr>
            </w:pPr>
            <w:r>
              <w:rPr>
                <w:rFonts w:hint="eastAsia" w:ascii="黑体" w:hAnsi="黑体" w:eastAsia="黑体" w:cs="Times New Roman"/>
                <w:sz w:val="24"/>
                <w:szCs w:val="24"/>
              </w:rPr>
              <w:t>排七</w:t>
            </w:r>
          </w:p>
        </w:tc>
        <w:tc>
          <w:tcPr>
            <w:tcW w:w="864" w:type="dxa"/>
            <w:vAlign w:val="center"/>
          </w:tcPr>
          <w:p>
            <w:pPr>
              <w:spacing w:before="156" w:beforeLines="50" w:after="156" w:afterLines="50"/>
              <w:jc w:val="center"/>
              <w:rPr>
                <w:rFonts w:ascii="黑体" w:hAnsi="黑体" w:eastAsia="黑体" w:cs="Times New Roman"/>
                <w:sz w:val="24"/>
                <w:szCs w:val="24"/>
              </w:rPr>
            </w:pPr>
            <w:r>
              <w:rPr>
                <w:rFonts w:hint="eastAsia" w:ascii="黑体" w:hAnsi="黑体" w:eastAsia="黑体" w:cs="Times New Roman"/>
                <w:sz w:val="24"/>
                <w:szCs w:val="24"/>
              </w:rPr>
              <w:t>排八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79" w:type="dxa"/>
            <w:shd w:val="clear" w:color="auto" w:fill="auto"/>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1</w:t>
            </w:r>
          </w:p>
        </w:tc>
        <w:tc>
          <w:tcPr>
            <w:tcW w:w="794" w:type="dxa"/>
            <w:shd w:val="clear" w:color="auto" w:fill="auto"/>
            <w:vAlign w:val="bottom"/>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1</w:t>
            </w:r>
          </w:p>
        </w:tc>
        <w:tc>
          <w:tcPr>
            <w:tcW w:w="900" w:type="dxa"/>
          </w:tcPr>
          <w:p>
            <w:pPr>
              <w:snapToGrid w:val="0"/>
              <w:spacing w:line="400" w:lineRule="exact"/>
              <w:jc w:val="center"/>
              <w:rPr>
                <w:rFonts w:ascii="仿宋_GB2312" w:hAnsi="宋体" w:eastAsia="仿宋_GB2312" w:cs="Times New Roman"/>
                <w:kern w:val="0"/>
                <w:sz w:val="24"/>
                <w:szCs w:val="24"/>
              </w:rPr>
            </w:pPr>
          </w:p>
        </w:tc>
        <w:tc>
          <w:tcPr>
            <w:tcW w:w="907" w:type="dxa"/>
          </w:tcPr>
          <w:p>
            <w:pPr>
              <w:snapToGrid w:val="0"/>
              <w:spacing w:line="400" w:lineRule="exact"/>
              <w:jc w:val="center"/>
              <w:rPr>
                <w:rFonts w:ascii="仿宋_GB2312" w:hAnsi="宋体" w:eastAsia="仿宋_GB2312" w:cs="Times New Roman"/>
                <w:kern w:val="0"/>
                <w:sz w:val="24"/>
                <w:szCs w:val="24"/>
              </w:rPr>
            </w:pPr>
          </w:p>
        </w:tc>
        <w:tc>
          <w:tcPr>
            <w:tcW w:w="908" w:type="dxa"/>
          </w:tcPr>
          <w:p>
            <w:pPr>
              <w:snapToGrid w:val="0"/>
              <w:spacing w:line="400" w:lineRule="exact"/>
              <w:jc w:val="center"/>
              <w:rPr>
                <w:rFonts w:ascii="仿宋_GB2312" w:hAnsi="宋体" w:eastAsia="仿宋_GB2312" w:cs="Times New Roman"/>
                <w:kern w:val="0"/>
                <w:sz w:val="24"/>
                <w:szCs w:val="24"/>
              </w:rPr>
            </w:pPr>
          </w:p>
        </w:tc>
        <w:tc>
          <w:tcPr>
            <w:tcW w:w="915" w:type="dxa"/>
          </w:tcPr>
          <w:p>
            <w:pPr>
              <w:snapToGrid w:val="0"/>
              <w:spacing w:line="400" w:lineRule="exact"/>
              <w:jc w:val="center"/>
              <w:rPr>
                <w:rFonts w:ascii="仿宋_GB2312" w:hAnsi="宋体" w:eastAsia="仿宋_GB2312" w:cs="Times New Roman"/>
                <w:kern w:val="0"/>
                <w:sz w:val="24"/>
                <w:szCs w:val="24"/>
              </w:rPr>
            </w:pPr>
          </w:p>
        </w:tc>
        <w:tc>
          <w:tcPr>
            <w:tcW w:w="908" w:type="dxa"/>
          </w:tcPr>
          <w:p>
            <w:pPr>
              <w:snapToGrid w:val="0"/>
              <w:spacing w:line="400" w:lineRule="exact"/>
              <w:jc w:val="center"/>
              <w:rPr>
                <w:rFonts w:ascii="仿宋_GB2312" w:hAnsi="宋体" w:eastAsia="仿宋_GB2312" w:cs="Times New Roman"/>
                <w:kern w:val="0"/>
                <w:sz w:val="24"/>
                <w:szCs w:val="24"/>
              </w:rPr>
            </w:pPr>
          </w:p>
        </w:tc>
        <w:tc>
          <w:tcPr>
            <w:tcW w:w="908" w:type="dxa"/>
          </w:tcPr>
          <w:p>
            <w:pPr>
              <w:snapToGrid w:val="0"/>
              <w:spacing w:line="400" w:lineRule="exact"/>
              <w:jc w:val="center"/>
              <w:rPr>
                <w:rFonts w:ascii="仿宋_GB2312" w:hAnsi="宋体" w:eastAsia="仿宋_GB2312" w:cs="Times New Roman"/>
                <w:kern w:val="0"/>
                <w:sz w:val="24"/>
                <w:szCs w:val="24"/>
              </w:rPr>
            </w:pPr>
          </w:p>
        </w:tc>
        <w:tc>
          <w:tcPr>
            <w:tcW w:w="864" w:type="dxa"/>
          </w:tcPr>
          <w:p>
            <w:pPr>
              <w:snapToGrid w:val="0"/>
              <w:spacing w:line="400" w:lineRule="exact"/>
              <w:jc w:val="center"/>
              <w:rPr>
                <w:rFonts w:ascii="仿宋_GB2312" w:hAnsi="宋体"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79" w:type="dxa"/>
            <w:shd w:val="clear" w:color="auto" w:fill="auto"/>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2</w:t>
            </w:r>
          </w:p>
        </w:tc>
        <w:tc>
          <w:tcPr>
            <w:tcW w:w="794" w:type="dxa"/>
            <w:shd w:val="clear" w:color="auto" w:fill="auto"/>
            <w:vAlign w:val="bottom"/>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0.65</w:t>
            </w:r>
          </w:p>
        </w:tc>
        <w:tc>
          <w:tcPr>
            <w:tcW w:w="900"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0.35</w:t>
            </w:r>
          </w:p>
        </w:tc>
        <w:tc>
          <w:tcPr>
            <w:tcW w:w="907" w:type="dxa"/>
          </w:tcPr>
          <w:p>
            <w:pPr>
              <w:snapToGrid w:val="0"/>
              <w:spacing w:line="400" w:lineRule="exact"/>
              <w:jc w:val="center"/>
              <w:rPr>
                <w:rFonts w:ascii="仿宋_GB2312" w:hAnsi="宋体" w:eastAsia="仿宋_GB2312" w:cs="Times New Roman"/>
                <w:kern w:val="0"/>
                <w:sz w:val="24"/>
                <w:szCs w:val="24"/>
              </w:rPr>
            </w:pPr>
          </w:p>
        </w:tc>
        <w:tc>
          <w:tcPr>
            <w:tcW w:w="908" w:type="dxa"/>
          </w:tcPr>
          <w:p>
            <w:pPr>
              <w:snapToGrid w:val="0"/>
              <w:spacing w:line="400" w:lineRule="exact"/>
              <w:jc w:val="center"/>
              <w:rPr>
                <w:rFonts w:ascii="仿宋_GB2312" w:hAnsi="宋体" w:eastAsia="仿宋_GB2312" w:cs="Times New Roman"/>
                <w:kern w:val="0"/>
                <w:sz w:val="24"/>
                <w:szCs w:val="24"/>
              </w:rPr>
            </w:pPr>
          </w:p>
        </w:tc>
        <w:tc>
          <w:tcPr>
            <w:tcW w:w="915" w:type="dxa"/>
          </w:tcPr>
          <w:p>
            <w:pPr>
              <w:snapToGrid w:val="0"/>
              <w:spacing w:line="400" w:lineRule="exact"/>
              <w:jc w:val="center"/>
              <w:rPr>
                <w:rFonts w:ascii="仿宋_GB2312" w:hAnsi="宋体" w:eastAsia="仿宋_GB2312" w:cs="Times New Roman"/>
                <w:kern w:val="0"/>
                <w:sz w:val="24"/>
                <w:szCs w:val="24"/>
              </w:rPr>
            </w:pPr>
          </w:p>
        </w:tc>
        <w:tc>
          <w:tcPr>
            <w:tcW w:w="908" w:type="dxa"/>
          </w:tcPr>
          <w:p>
            <w:pPr>
              <w:snapToGrid w:val="0"/>
              <w:spacing w:line="400" w:lineRule="exact"/>
              <w:jc w:val="center"/>
              <w:rPr>
                <w:rFonts w:ascii="仿宋_GB2312" w:hAnsi="宋体" w:eastAsia="仿宋_GB2312" w:cs="Times New Roman"/>
                <w:kern w:val="0"/>
                <w:sz w:val="24"/>
                <w:szCs w:val="24"/>
              </w:rPr>
            </w:pPr>
          </w:p>
        </w:tc>
        <w:tc>
          <w:tcPr>
            <w:tcW w:w="908" w:type="dxa"/>
          </w:tcPr>
          <w:p>
            <w:pPr>
              <w:snapToGrid w:val="0"/>
              <w:spacing w:line="400" w:lineRule="exact"/>
              <w:jc w:val="center"/>
              <w:rPr>
                <w:rFonts w:ascii="仿宋_GB2312" w:hAnsi="宋体" w:eastAsia="仿宋_GB2312" w:cs="Times New Roman"/>
                <w:kern w:val="0"/>
                <w:sz w:val="24"/>
                <w:szCs w:val="24"/>
              </w:rPr>
            </w:pPr>
          </w:p>
        </w:tc>
        <w:tc>
          <w:tcPr>
            <w:tcW w:w="864" w:type="dxa"/>
          </w:tcPr>
          <w:p>
            <w:pPr>
              <w:snapToGrid w:val="0"/>
              <w:spacing w:line="400" w:lineRule="exact"/>
              <w:jc w:val="center"/>
              <w:rPr>
                <w:rFonts w:ascii="仿宋_GB2312" w:hAnsi="宋体"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9" w:type="dxa"/>
            <w:shd w:val="clear" w:color="auto" w:fill="auto"/>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3</w:t>
            </w:r>
          </w:p>
        </w:tc>
        <w:tc>
          <w:tcPr>
            <w:tcW w:w="794" w:type="dxa"/>
            <w:shd w:val="clear" w:color="auto" w:fill="auto"/>
            <w:vAlign w:val="bottom"/>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0.5</w:t>
            </w:r>
          </w:p>
        </w:tc>
        <w:tc>
          <w:tcPr>
            <w:tcW w:w="900"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0.3</w:t>
            </w:r>
          </w:p>
        </w:tc>
        <w:tc>
          <w:tcPr>
            <w:tcW w:w="907"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0.2</w:t>
            </w:r>
          </w:p>
        </w:tc>
        <w:tc>
          <w:tcPr>
            <w:tcW w:w="908" w:type="dxa"/>
          </w:tcPr>
          <w:p>
            <w:pPr>
              <w:snapToGrid w:val="0"/>
              <w:spacing w:line="400" w:lineRule="exact"/>
              <w:jc w:val="center"/>
              <w:rPr>
                <w:rFonts w:ascii="仿宋_GB2312" w:hAnsi="宋体" w:eastAsia="仿宋_GB2312" w:cs="Times New Roman"/>
                <w:kern w:val="0"/>
                <w:sz w:val="24"/>
                <w:szCs w:val="24"/>
              </w:rPr>
            </w:pPr>
          </w:p>
        </w:tc>
        <w:tc>
          <w:tcPr>
            <w:tcW w:w="915" w:type="dxa"/>
          </w:tcPr>
          <w:p>
            <w:pPr>
              <w:snapToGrid w:val="0"/>
              <w:spacing w:line="400" w:lineRule="exact"/>
              <w:jc w:val="center"/>
              <w:rPr>
                <w:rFonts w:ascii="仿宋_GB2312" w:hAnsi="宋体" w:eastAsia="仿宋_GB2312" w:cs="Times New Roman"/>
                <w:kern w:val="0"/>
                <w:sz w:val="24"/>
                <w:szCs w:val="24"/>
              </w:rPr>
            </w:pPr>
          </w:p>
        </w:tc>
        <w:tc>
          <w:tcPr>
            <w:tcW w:w="908" w:type="dxa"/>
          </w:tcPr>
          <w:p>
            <w:pPr>
              <w:snapToGrid w:val="0"/>
              <w:spacing w:line="400" w:lineRule="exact"/>
              <w:jc w:val="center"/>
              <w:rPr>
                <w:rFonts w:ascii="仿宋_GB2312" w:hAnsi="宋体" w:eastAsia="仿宋_GB2312" w:cs="Times New Roman"/>
                <w:kern w:val="0"/>
                <w:sz w:val="24"/>
                <w:szCs w:val="24"/>
              </w:rPr>
            </w:pPr>
          </w:p>
        </w:tc>
        <w:tc>
          <w:tcPr>
            <w:tcW w:w="908" w:type="dxa"/>
          </w:tcPr>
          <w:p>
            <w:pPr>
              <w:snapToGrid w:val="0"/>
              <w:spacing w:line="400" w:lineRule="exact"/>
              <w:jc w:val="center"/>
              <w:rPr>
                <w:rFonts w:ascii="仿宋_GB2312" w:hAnsi="宋体" w:eastAsia="仿宋_GB2312" w:cs="Times New Roman"/>
                <w:kern w:val="0"/>
                <w:sz w:val="24"/>
                <w:szCs w:val="24"/>
              </w:rPr>
            </w:pPr>
          </w:p>
        </w:tc>
        <w:tc>
          <w:tcPr>
            <w:tcW w:w="864" w:type="dxa"/>
          </w:tcPr>
          <w:p>
            <w:pPr>
              <w:snapToGrid w:val="0"/>
              <w:spacing w:line="400" w:lineRule="exact"/>
              <w:jc w:val="center"/>
              <w:rPr>
                <w:rFonts w:ascii="仿宋_GB2312" w:hAnsi="宋体"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79" w:type="dxa"/>
            <w:shd w:val="clear" w:color="auto" w:fill="auto"/>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4</w:t>
            </w:r>
          </w:p>
        </w:tc>
        <w:tc>
          <w:tcPr>
            <w:tcW w:w="794" w:type="dxa"/>
            <w:shd w:val="clear" w:color="auto" w:fill="auto"/>
            <w:vAlign w:val="bottom"/>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0.45</w:t>
            </w:r>
          </w:p>
        </w:tc>
        <w:tc>
          <w:tcPr>
            <w:tcW w:w="900"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0.2</w:t>
            </w:r>
          </w:p>
        </w:tc>
        <w:tc>
          <w:tcPr>
            <w:tcW w:w="907"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0.2</w:t>
            </w:r>
          </w:p>
        </w:tc>
        <w:tc>
          <w:tcPr>
            <w:tcW w:w="908"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0.15</w:t>
            </w:r>
          </w:p>
        </w:tc>
        <w:tc>
          <w:tcPr>
            <w:tcW w:w="915" w:type="dxa"/>
          </w:tcPr>
          <w:p>
            <w:pPr>
              <w:snapToGrid w:val="0"/>
              <w:spacing w:line="400" w:lineRule="exact"/>
              <w:jc w:val="center"/>
              <w:rPr>
                <w:rFonts w:ascii="仿宋_GB2312" w:hAnsi="宋体" w:eastAsia="仿宋_GB2312" w:cs="Times New Roman"/>
                <w:kern w:val="0"/>
                <w:sz w:val="24"/>
                <w:szCs w:val="24"/>
              </w:rPr>
            </w:pPr>
          </w:p>
        </w:tc>
        <w:tc>
          <w:tcPr>
            <w:tcW w:w="908" w:type="dxa"/>
          </w:tcPr>
          <w:p>
            <w:pPr>
              <w:snapToGrid w:val="0"/>
              <w:spacing w:line="400" w:lineRule="exact"/>
              <w:jc w:val="center"/>
              <w:rPr>
                <w:rFonts w:ascii="仿宋_GB2312" w:hAnsi="宋体" w:eastAsia="仿宋_GB2312" w:cs="Times New Roman"/>
                <w:kern w:val="0"/>
                <w:sz w:val="24"/>
                <w:szCs w:val="24"/>
              </w:rPr>
            </w:pPr>
          </w:p>
        </w:tc>
        <w:tc>
          <w:tcPr>
            <w:tcW w:w="908" w:type="dxa"/>
          </w:tcPr>
          <w:p>
            <w:pPr>
              <w:snapToGrid w:val="0"/>
              <w:spacing w:line="400" w:lineRule="exact"/>
              <w:jc w:val="center"/>
              <w:rPr>
                <w:rFonts w:ascii="仿宋_GB2312" w:hAnsi="宋体" w:eastAsia="仿宋_GB2312" w:cs="Times New Roman"/>
                <w:kern w:val="0"/>
                <w:sz w:val="24"/>
                <w:szCs w:val="24"/>
              </w:rPr>
            </w:pPr>
          </w:p>
        </w:tc>
        <w:tc>
          <w:tcPr>
            <w:tcW w:w="864" w:type="dxa"/>
          </w:tcPr>
          <w:p>
            <w:pPr>
              <w:snapToGrid w:val="0"/>
              <w:spacing w:line="400" w:lineRule="exact"/>
              <w:jc w:val="center"/>
              <w:rPr>
                <w:rFonts w:ascii="仿宋_GB2312" w:hAnsi="宋体"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79" w:type="dxa"/>
            <w:shd w:val="clear" w:color="auto" w:fill="auto"/>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5</w:t>
            </w:r>
          </w:p>
        </w:tc>
        <w:tc>
          <w:tcPr>
            <w:tcW w:w="794" w:type="dxa"/>
            <w:shd w:val="clear" w:color="auto" w:fill="auto"/>
            <w:vAlign w:val="bottom"/>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0.4</w:t>
            </w:r>
          </w:p>
        </w:tc>
        <w:tc>
          <w:tcPr>
            <w:tcW w:w="900"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0.2</w:t>
            </w:r>
          </w:p>
        </w:tc>
        <w:tc>
          <w:tcPr>
            <w:tcW w:w="907"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0.15</w:t>
            </w:r>
          </w:p>
        </w:tc>
        <w:tc>
          <w:tcPr>
            <w:tcW w:w="908"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0.15</w:t>
            </w:r>
          </w:p>
        </w:tc>
        <w:tc>
          <w:tcPr>
            <w:tcW w:w="915"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0.1</w:t>
            </w:r>
          </w:p>
        </w:tc>
        <w:tc>
          <w:tcPr>
            <w:tcW w:w="908" w:type="dxa"/>
          </w:tcPr>
          <w:p>
            <w:pPr>
              <w:snapToGrid w:val="0"/>
              <w:spacing w:line="400" w:lineRule="exact"/>
              <w:jc w:val="center"/>
              <w:rPr>
                <w:rFonts w:ascii="仿宋_GB2312" w:hAnsi="宋体" w:eastAsia="仿宋_GB2312" w:cs="Times New Roman"/>
                <w:kern w:val="0"/>
                <w:sz w:val="24"/>
                <w:szCs w:val="24"/>
              </w:rPr>
            </w:pPr>
          </w:p>
        </w:tc>
        <w:tc>
          <w:tcPr>
            <w:tcW w:w="908" w:type="dxa"/>
          </w:tcPr>
          <w:p>
            <w:pPr>
              <w:snapToGrid w:val="0"/>
              <w:spacing w:line="400" w:lineRule="exact"/>
              <w:jc w:val="center"/>
              <w:rPr>
                <w:rFonts w:ascii="仿宋_GB2312" w:hAnsi="宋体" w:eastAsia="仿宋_GB2312" w:cs="Times New Roman"/>
                <w:kern w:val="0"/>
                <w:sz w:val="24"/>
                <w:szCs w:val="24"/>
              </w:rPr>
            </w:pPr>
          </w:p>
        </w:tc>
        <w:tc>
          <w:tcPr>
            <w:tcW w:w="864" w:type="dxa"/>
          </w:tcPr>
          <w:p>
            <w:pPr>
              <w:snapToGrid w:val="0"/>
              <w:spacing w:line="400" w:lineRule="exact"/>
              <w:jc w:val="center"/>
              <w:rPr>
                <w:rFonts w:ascii="仿宋_GB2312" w:hAnsi="宋体"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9" w:type="dxa"/>
            <w:shd w:val="clear" w:color="auto" w:fill="auto"/>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6</w:t>
            </w:r>
          </w:p>
        </w:tc>
        <w:tc>
          <w:tcPr>
            <w:tcW w:w="794" w:type="dxa"/>
            <w:shd w:val="clear" w:color="auto" w:fill="auto"/>
            <w:vAlign w:val="bottom"/>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0.4</w:t>
            </w:r>
          </w:p>
        </w:tc>
        <w:tc>
          <w:tcPr>
            <w:tcW w:w="900"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0.15</w:t>
            </w:r>
          </w:p>
        </w:tc>
        <w:tc>
          <w:tcPr>
            <w:tcW w:w="907"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0.15</w:t>
            </w:r>
          </w:p>
        </w:tc>
        <w:tc>
          <w:tcPr>
            <w:tcW w:w="908"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0.1</w:t>
            </w:r>
          </w:p>
        </w:tc>
        <w:tc>
          <w:tcPr>
            <w:tcW w:w="915"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0.1</w:t>
            </w:r>
          </w:p>
        </w:tc>
        <w:tc>
          <w:tcPr>
            <w:tcW w:w="908"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0.1</w:t>
            </w:r>
          </w:p>
        </w:tc>
        <w:tc>
          <w:tcPr>
            <w:tcW w:w="908" w:type="dxa"/>
          </w:tcPr>
          <w:p>
            <w:pPr>
              <w:snapToGrid w:val="0"/>
              <w:spacing w:line="400" w:lineRule="exact"/>
              <w:jc w:val="center"/>
              <w:rPr>
                <w:rFonts w:ascii="仿宋_GB2312" w:hAnsi="宋体" w:eastAsia="仿宋_GB2312" w:cs="Times New Roman"/>
                <w:kern w:val="0"/>
                <w:sz w:val="24"/>
                <w:szCs w:val="24"/>
              </w:rPr>
            </w:pPr>
          </w:p>
        </w:tc>
        <w:tc>
          <w:tcPr>
            <w:tcW w:w="864" w:type="dxa"/>
          </w:tcPr>
          <w:p>
            <w:pPr>
              <w:snapToGrid w:val="0"/>
              <w:spacing w:line="400" w:lineRule="exact"/>
              <w:jc w:val="center"/>
              <w:rPr>
                <w:rFonts w:ascii="仿宋_GB2312" w:hAnsi="宋体"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79" w:type="dxa"/>
            <w:shd w:val="clear" w:color="auto" w:fill="auto"/>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7</w:t>
            </w:r>
          </w:p>
        </w:tc>
        <w:tc>
          <w:tcPr>
            <w:tcW w:w="794" w:type="dxa"/>
            <w:shd w:val="clear" w:color="auto" w:fill="auto"/>
            <w:vAlign w:val="bottom"/>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0.35</w:t>
            </w:r>
          </w:p>
        </w:tc>
        <w:tc>
          <w:tcPr>
            <w:tcW w:w="900"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0.15</w:t>
            </w:r>
          </w:p>
        </w:tc>
        <w:tc>
          <w:tcPr>
            <w:tcW w:w="907"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0.1</w:t>
            </w:r>
          </w:p>
        </w:tc>
        <w:tc>
          <w:tcPr>
            <w:tcW w:w="908"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0.1</w:t>
            </w:r>
          </w:p>
        </w:tc>
        <w:tc>
          <w:tcPr>
            <w:tcW w:w="915"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0.1</w:t>
            </w:r>
          </w:p>
        </w:tc>
        <w:tc>
          <w:tcPr>
            <w:tcW w:w="908"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0.1</w:t>
            </w:r>
          </w:p>
        </w:tc>
        <w:tc>
          <w:tcPr>
            <w:tcW w:w="908"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0.1</w:t>
            </w:r>
          </w:p>
        </w:tc>
        <w:tc>
          <w:tcPr>
            <w:tcW w:w="864" w:type="dxa"/>
          </w:tcPr>
          <w:p>
            <w:pPr>
              <w:snapToGrid w:val="0"/>
              <w:spacing w:line="400" w:lineRule="exact"/>
              <w:jc w:val="center"/>
              <w:rPr>
                <w:rFonts w:ascii="仿宋_GB2312" w:hAnsi="宋体"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79" w:type="dxa"/>
            <w:shd w:val="clear" w:color="auto" w:fill="auto"/>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8</w:t>
            </w:r>
          </w:p>
        </w:tc>
        <w:tc>
          <w:tcPr>
            <w:tcW w:w="794" w:type="dxa"/>
            <w:shd w:val="clear" w:color="auto" w:fill="auto"/>
            <w:vAlign w:val="bottom"/>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0.3</w:t>
            </w:r>
          </w:p>
        </w:tc>
        <w:tc>
          <w:tcPr>
            <w:tcW w:w="900"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0.1</w:t>
            </w:r>
          </w:p>
        </w:tc>
        <w:tc>
          <w:tcPr>
            <w:tcW w:w="907"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0.1</w:t>
            </w:r>
          </w:p>
        </w:tc>
        <w:tc>
          <w:tcPr>
            <w:tcW w:w="908"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0.1</w:t>
            </w:r>
          </w:p>
        </w:tc>
        <w:tc>
          <w:tcPr>
            <w:tcW w:w="915"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0.1</w:t>
            </w:r>
          </w:p>
        </w:tc>
        <w:tc>
          <w:tcPr>
            <w:tcW w:w="908"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0.1</w:t>
            </w:r>
          </w:p>
        </w:tc>
        <w:tc>
          <w:tcPr>
            <w:tcW w:w="908"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0.1</w:t>
            </w:r>
          </w:p>
        </w:tc>
        <w:tc>
          <w:tcPr>
            <w:tcW w:w="864"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79" w:type="dxa"/>
            <w:vAlign w:val="center"/>
          </w:tcPr>
          <w:p>
            <w:pPr>
              <w:snapToGrid w:val="0"/>
              <w:spacing w:line="400" w:lineRule="exact"/>
              <w:ind w:firstLine="120" w:firstLineChars="50"/>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说明</w:t>
            </w:r>
          </w:p>
        </w:tc>
        <w:tc>
          <w:tcPr>
            <w:tcW w:w="7104" w:type="dxa"/>
            <w:gridSpan w:val="8"/>
            <w:vAlign w:val="center"/>
          </w:tcPr>
          <w:p>
            <w:pPr>
              <w:snapToGrid w:val="0"/>
              <w:spacing w:line="400" w:lineRule="exac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A类赛事前8位有效；B类赛事前6位有效</w:t>
            </w:r>
          </w:p>
        </w:tc>
      </w:tr>
    </w:tbl>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（六）奖罚情况</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1</w:t>
      </w:r>
      <w:r>
        <w:rPr>
          <w:rFonts w:ascii="楷体" w:hAnsi="楷体" w:eastAsia="楷体"/>
          <w:sz w:val="32"/>
          <w:szCs w:val="32"/>
        </w:rPr>
        <w:t>.</w:t>
      </w:r>
      <w:r>
        <w:rPr>
          <w:rFonts w:hint="eastAsia" w:ascii="楷体" w:hAnsi="楷体" w:eastAsia="楷体"/>
          <w:sz w:val="32"/>
          <w:szCs w:val="32"/>
        </w:rPr>
        <w:t>艺体活动和社会实践加分</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pPr>
              <w:spacing w:before="156" w:beforeLines="50" w:after="156" w:afterLines="50"/>
              <w:jc w:val="center"/>
              <w:rPr>
                <w:rFonts w:ascii="黑体" w:hAnsi="黑体" w:eastAsia="黑体"/>
                <w:sz w:val="24"/>
                <w:szCs w:val="24"/>
              </w:rPr>
            </w:pPr>
            <w:r>
              <w:rPr>
                <w:rFonts w:hint="eastAsia" w:ascii="黑体" w:hAnsi="黑体" w:eastAsia="黑体"/>
                <w:sz w:val="24"/>
                <w:szCs w:val="24"/>
              </w:rPr>
              <w:t>奖励级别</w:t>
            </w:r>
          </w:p>
        </w:tc>
        <w:tc>
          <w:tcPr>
            <w:tcW w:w="2765" w:type="dxa"/>
          </w:tcPr>
          <w:p>
            <w:pPr>
              <w:spacing w:before="156" w:beforeLines="50" w:after="156" w:afterLines="50"/>
              <w:jc w:val="center"/>
              <w:rPr>
                <w:rFonts w:ascii="黑体" w:hAnsi="黑体" w:eastAsia="黑体"/>
                <w:sz w:val="24"/>
                <w:szCs w:val="24"/>
              </w:rPr>
            </w:pPr>
            <w:r>
              <w:rPr>
                <w:rFonts w:hint="eastAsia" w:ascii="黑体" w:hAnsi="黑体" w:eastAsia="黑体"/>
                <w:sz w:val="24"/>
                <w:szCs w:val="24"/>
              </w:rPr>
              <w:t>奖励等级</w:t>
            </w:r>
          </w:p>
        </w:tc>
        <w:tc>
          <w:tcPr>
            <w:tcW w:w="2766" w:type="dxa"/>
          </w:tcPr>
          <w:p>
            <w:pPr>
              <w:spacing w:before="156" w:beforeLines="50" w:after="156" w:afterLines="50"/>
              <w:jc w:val="center"/>
              <w:rPr>
                <w:rFonts w:ascii="黑体" w:hAnsi="黑体" w:eastAsia="黑体"/>
                <w:sz w:val="24"/>
                <w:szCs w:val="24"/>
              </w:rPr>
            </w:pPr>
            <w:r>
              <w:rPr>
                <w:rFonts w:hint="eastAsia" w:ascii="黑体" w:hAnsi="黑体" w:eastAsia="黑体"/>
                <w:sz w:val="24"/>
                <w:szCs w:val="24"/>
              </w:rPr>
              <w:t>加分标准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restart"/>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国家级</w:t>
            </w:r>
          </w:p>
        </w:tc>
        <w:tc>
          <w:tcPr>
            <w:tcW w:w="2765"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一等奖</w:t>
            </w:r>
          </w:p>
        </w:tc>
        <w:tc>
          <w:tcPr>
            <w:tcW w:w="2766"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pPr>
              <w:snapToGrid w:val="0"/>
              <w:spacing w:line="400" w:lineRule="exact"/>
              <w:jc w:val="center"/>
              <w:rPr>
                <w:rFonts w:ascii="仿宋_GB2312" w:hAnsi="宋体" w:eastAsia="仿宋_GB2312" w:cs="Times New Roman"/>
                <w:kern w:val="0"/>
                <w:sz w:val="24"/>
                <w:szCs w:val="24"/>
              </w:rPr>
            </w:pPr>
          </w:p>
        </w:tc>
        <w:tc>
          <w:tcPr>
            <w:tcW w:w="2765"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二等奖</w:t>
            </w:r>
          </w:p>
        </w:tc>
        <w:tc>
          <w:tcPr>
            <w:tcW w:w="2766"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pPr>
              <w:snapToGrid w:val="0"/>
              <w:spacing w:line="400" w:lineRule="exact"/>
              <w:jc w:val="center"/>
              <w:rPr>
                <w:rFonts w:ascii="仿宋_GB2312" w:hAnsi="宋体" w:eastAsia="仿宋_GB2312" w:cs="Times New Roman"/>
                <w:kern w:val="0"/>
                <w:sz w:val="24"/>
                <w:szCs w:val="24"/>
              </w:rPr>
            </w:pPr>
          </w:p>
        </w:tc>
        <w:tc>
          <w:tcPr>
            <w:tcW w:w="2765"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三等奖</w:t>
            </w:r>
          </w:p>
        </w:tc>
        <w:tc>
          <w:tcPr>
            <w:tcW w:w="2766"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restart"/>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省部级</w:t>
            </w:r>
          </w:p>
        </w:tc>
        <w:tc>
          <w:tcPr>
            <w:tcW w:w="2765"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一等奖</w:t>
            </w:r>
          </w:p>
        </w:tc>
        <w:tc>
          <w:tcPr>
            <w:tcW w:w="2766"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pPr>
              <w:snapToGrid w:val="0"/>
              <w:spacing w:line="400" w:lineRule="exact"/>
              <w:jc w:val="center"/>
              <w:rPr>
                <w:rFonts w:ascii="仿宋_GB2312" w:hAnsi="宋体" w:eastAsia="仿宋_GB2312" w:cs="Times New Roman"/>
                <w:kern w:val="0"/>
                <w:sz w:val="24"/>
                <w:szCs w:val="24"/>
              </w:rPr>
            </w:pPr>
          </w:p>
        </w:tc>
        <w:tc>
          <w:tcPr>
            <w:tcW w:w="2765"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二等奖</w:t>
            </w:r>
          </w:p>
        </w:tc>
        <w:tc>
          <w:tcPr>
            <w:tcW w:w="2766"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pPr>
              <w:snapToGrid w:val="0"/>
              <w:spacing w:line="400" w:lineRule="exact"/>
              <w:jc w:val="center"/>
              <w:rPr>
                <w:rFonts w:ascii="仿宋_GB2312" w:hAnsi="宋体" w:eastAsia="仿宋_GB2312" w:cs="Times New Roman"/>
                <w:kern w:val="0"/>
                <w:sz w:val="24"/>
                <w:szCs w:val="24"/>
              </w:rPr>
            </w:pPr>
          </w:p>
        </w:tc>
        <w:tc>
          <w:tcPr>
            <w:tcW w:w="2765"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三等奖</w:t>
            </w:r>
          </w:p>
        </w:tc>
        <w:tc>
          <w:tcPr>
            <w:tcW w:w="2766"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restart"/>
            <w:vAlign w:val="center"/>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市厅级</w:t>
            </w:r>
          </w:p>
        </w:tc>
        <w:tc>
          <w:tcPr>
            <w:tcW w:w="2765"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一等奖</w:t>
            </w:r>
          </w:p>
        </w:tc>
        <w:tc>
          <w:tcPr>
            <w:tcW w:w="2766"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pPr>
              <w:snapToGrid w:val="0"/>
              <w:spacing w:line="400" w:lineRule="exact"/>
              <w:jc w:val="center"/>
              <w:rPr>
                <w:rFonts w:ascii="仿宋_GB2312" w:hAnsi="宋体" w:eastAsia="仿宋_GB2312" w:cs="Times New Roman"/>
                <w:kern w:val="0"/>
                <w:sz w:val="24"/>
                <w:szCs w:val="24"/>
              </w:rPr>
            </w:pPr>
          </w:p>
        </w:tc>
        <w:tc>
          <w:tcPr>
            <w:tcW w:w="2765"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二等奖</w:t>
            </w:r>
          </w:p>
        </w:tc>
        <w:tc>
          <w:tcPr>
            <w:tcW w:w="2766"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pPr>
              <w:snapToGrid w:val="0"/>
              <w:spacing w:line="400" w:lineRule="exact"/>
              <w:jc w:val="center"/>
              <w:rPr>
                <w:rFonts w:ascii="仿宋_GB2312" w:hAnsi="宋体" w:eastAsia="仿宋_GB2312" w:cs="Times New Roman"/>
                <w:kern w:val="0"/>
                <w:sz w:val="24"/>
                <w:szCs w:val="24"/>
              </w:rPr>
            </w:pPr>
          </w:p>
        </w:tc>
        <w:tc>
          <w:tcPr>
            <w:tcW w:w="2765"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三等奖</w:t>
            </w:r>
          </w:p>
        </w:tc>
        <w:tc>
          <w:tcPr>
            <w:tcW w:w="2766" w:type="dxa"/>
          </w:tcPr>
          <w:p>
            <w:pPr>
              <w:snapToGrid w:val="0"/>
              <w:spacing w:line="4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0.3</w:t>
            </w:r>
          </w:p>
        </w:tc>
      </w:tr>
    </w:tbl>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备注：特等奖的加分为一等奖与上一级别三等奖之和的一半，优秀奖的加分同一级别三等奖的一半。共同参与的系数分配情况与高水平学科竞赛的拆分系数相同。</w:t>
      </w:r>
    </w:p>
    <w:p>
      <w:pPr>
        <w:pStyle w:val="16"/>
        <w:spacing w:line="560" w:lineRule="exact"/>
        <w:ind w:firstLine="640" w:firstLineChars="200"/>
        <w:rPr>
          <w:rFonts w:ascii="楷体" w:hAnsi="楷体" w:eastAsia="楷体"/>
          <w:sz w:val="32"/>
          <w:szCs w:val="32"/>
        </w:rPr>
      </w:pPr>
      <w:r>
        <w:rPr>
          <w:rFonts w:hint="eastAsia" w:ascii="楷体" w:hAnsi="楷体" w:eastAsia="楷体"/>
          <w:sz w:val="32"/>
          <w:szCs w:val="32"/>
        </w:rPr>
        <w:t>2.担任职务加分</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（1）校研究生会：研究生会主席加4分，副主席加3分，各部部长加2分，副部长加1分，干事加0.8分。具体加分情况以研究生工作部提供的依据为准。</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（2）院研究生会：研究生会主席团成员加3分，各部门负责人加1.5分，常驻志愿者按实际志愿次数加分。</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（3）研究生辅导员助理、党支部书记、研究生秘书助理的加分情况参考院研究生会干部。</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（4）班干部：班长、团支书加分为1.5分，其他成员0.8分。</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（5）担任职务加分可视情况根据分值上下浮动，任职期间不能很好履职者不加分或酌减。</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（6）兼职学生干部，取其最高两项并以第二项的0.5计算，同一项获奖取分值最高项计算。</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（7）学生干部任职加分的周期为一学年，两个学期各占5</w:t>
      </w:r>
      <w:r>
        <w:rPr>
          <w:rFonts w:ascii="仿宋_GB2312" w:eastAsia="仿宋_GB2312"/>
          <w:sz w:val="32"/>
          <w:szCs w:val="32"/>
        </w:rPr>
        <w:t>0</w:t>
      </w:r>
      <w:r>
        <w:rPr>
          <w:rFonts w:hint="eastAsia" w:ascii="仿宋_GB2312" w:eastAsia="仿宋_GB2312"/>
          <w:sz w:val="32"/>
          <w:szCs w:val="32"/>
        </w:rPr>
        <w:t>%，担任干部职务不足一学期者不加分。</w:t>
      </w:r>
    </w:p>
    <w:p>
      <w:pPr>
        <w:pStyle w:val="16"/>
        <w:spacing w:line="560" w:lineRule="exact"/>
        <w:ind w:firstLine="640" w:firstLineChars="200"/>
        <w:rPr>
          <w:rFonts w:ascii="楷体" w:hAnsi="楷体" w:eastAsia="楷体"/>
          <w:sz w:val="32"/>
          <w:szCs w:val="32"/>
        </w:rPr>
      </w:pPr>
      <w:r>
        <w:rPr>
          <w:rFonts w:hint="eastAsia" w:ascii="楷体" w:hAnsi="楷体" w:eastAsia="楷体"/>
          <w:sz w:val="32"/>
          <w:szCs w:val="32"/>
        </w:rPr>
        <w:t>3.公寓卫生加减分</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公寓卫生奖罚分以公寓管理中心周检成绩为准，对遵守宿舍纪律，宿舍卫生成绩在95分以上的宿舍成员每人每次加0.1分；对宿舍卫生成绩在85分及以下的宿舍成员每人每次减0.1分。</w:t>
      </w:r>
    </w:p>
    <w:p>
      <w:pPr>
        <w:pStyle w:val="16"/>
        <w:spacing w:line="560" w:lineRule="exact"/>
        <w:ind w:firstLine="640" w:firstLineChars="200"/>
        <w:rPr>
          <w:rFonts w:ascii="楷体" w:hAnsi="楷体" w:eastAsia="楷体"/>
          <w:sz w:val="32"/>
          <w:szCs w:val="32"/>
        </w:rPr>
      </w:pPr>
      <w:r>
        <w:rPr>
          <w:rFonts w:hint="eastAsia" w:ascii="楷体" w:hAnsi="楷体" w:eastAsia="楷体"/>
          <w:sz w:val="32"/>
          <w:szCs w:val="32"/>
        </w:rPr>
        <w:t>4.宣传报道加分</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校外学校认定的国家级媒体报道每篇加1分，省级报道每篇0.5分，在校报(一二版)、校园信息、理工视窗(理工要闻栏目)每篇加0.2分，理工视窗其他栏目每篇加0.05分。</w:t>
      </w:r>
    </w:p>
    <w:p>
      <w:pPr>
        <w:pStyle w:val="16"/>
        <w:spacing w:line="560" w:lineRule="exact"/>
        <w:ind w:firstLine="640" w:firstLineChars="200"/>
        <w:rPr>
          <w:rFonts w:ascii="楷体" w:hAnsi="楷体" w:eastAsia="楷体"/>
          <w:sz w:val="32"/>
          <w:szCs w:val="32"/>
        </w:rPr>
      </w:pPr>
      <w:r>
        <w:rPr>
          <w:rFonts w:hint="eastAsia" w:ascii="楷体" w:hAnsi="楷体" w:eastAsia="楷体"/>
          <w:sz w:val="32"/>
          <w:szCs w:val="32"/>
        </w:rPr>
        <w:t>5.校运动会加分</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校运动会的运动员在得分20分以上者加4.0分，16分以上者加3.5分，12分以上者加3.2分，8分以上者加2分，4分以上者加1.5分，1-4分者加1分，未得分者(完成比赛)加0.4分。</w:t>
      </w:r>
    </w:p>
    <w:p>
      <w:pPr>
        <w:pStyle w:val="16"/>
        <w:spacing w:line="560" w:lineRule="exact"/>
        <w:ind w:firstLine="640" w:firstLineChars="200"/>
        <w:rPr>
          <w:rFonts w:ascii="楷体" w:hAnsi="楷体" w:eastAsia="楷体"/>
          <w:sz w:val="32"/>
          <w:szCs w:val="32"/>
        </w:rPr>
      </w:pPr>
      <w:r>
        <w:rPr>
          <w:rFonts w:hint="eastAsia" w:ascii="楷体" w:hAnsi="楷体" w:eastAsia="楷体"/>
          <w:sz w:val="32"/>
          <w:szCs w:val="32"/>
        </w:rPr>
        <w:t>6.参加学校及学院组织的活动</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参加校院组织的各项活动，并按要求完成整体活动的过程者，每次加0.2分，迟到、早退，每次减0.2分，无故缺勤，每次扣0.5分。</w:t>
      </w:r>
    </w:p>
    <w:p>
      <w:pPr>
        <w:pStyle w:val="16"/>
        <w:spacing w:line="560" w:lineRule="exact"/>
        <w:ind w:firstLine="640" w:firstLineChars="200"/>
        <w:rPr>
          <w:rFonts w:ascii="楷体" w:hAnsi="楷体" w:eastAsia="楷体"/>
          <w:sz w:val="32"/>
          <w:szCs w:val="32"/>
        </w:rPr>
      </w:pPr>
      <w:r>
        <w:rPr>
          <w:rFonts w:hint="eastAsia" w:ascii="楷体" w:hAnsi="楷体" w:eastAsia="楷体"/>
          <w:sz w:val="32"/>
          <w:szCs w:val="32"/>
        </w:rPr>
        <w:t>7.纪律处分减分</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通报批评每次扣0.5分，受警告处分，每次扣1分。</w:t>
      </w:r>
    </w:p>
    <w:p>
      <w:pPr>
        <w:pStyle w:val="16"/>
        <w:spacing w:line="560" w:lineRule="exact"/>
        <w:ind w:firstLine="640" w:firstLineChars="200"/>
        <w:rPr>
          <w:rFonts w:ascii="楷体" w:hAnsi="楷体" w:eastAsia="楷体"/>
          <w:sz w:val="32"/>
          <w:szCs w:val="32"/>
        </w:rPr>
      </w:pPr>
      <w:r>
        <w:rPr>
          <w:rFonts w:hint="eastAsia" w:ascii="楷体" w:hAnsi="楷体" w:eastAsia="楷体"/>
          <w:sz w:val="32"/>
          <w:szCs w:val="32"/>
        </w:rPr>
        <w:t>8</w:t>
      </w:r>
      <w:r>
        <w:rPr>
          <w:rFonts w:ascii="楷体" w:hAnsi="楷体" w:eastAsia="楷体"/>
          <w:sz w:val="32"/>
          <w:szCs w:val="32"/>
        </w:rPr>
        <w:t>.</w:t>
      </w:r>
      <w:r>
        <w:rPr>
          <w:rFonts w:hint="eastAsia" w:ascii="楷体" w:hAnsi="楷体" w:eastAsia="楷体"/>
          <w:sz w:val="32"/>
          <w:szCs w:val="32"/>
        </w:rPr>
        <w:t>补充说明</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奖罚加分最高分为10分。实际分大于10分的，将最高分乘以系数核算为10分，其余加分乘以换算系数后予以加分。</w:t>
      </w:r>
    </w:p>
    <w:p>
      <w:pPr>
        <w:pStyle w:val="16"/>
        <w:spacing w:line="560" w:lineRule="exact"/>
        <w:ind w:firstLine="640" w:firstLineChars="200"/>
        <w:rPr>
          <w:rFonts w:ascii="仿宋_GB2312" w:eastAsia="仿宋_GB2312"/>
          <w:sz w:val="32"/>
          <w:szCs w:val="32"/>
        </w:rPr>
      </w:pP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（七）推荐名额分配</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学校下发给学院奖学金推荐名额，由学院党政联席会议和教授委员会根据学院各专业学生人数占比及专业招生、培养、就业等情况研究决定。</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（八） </w:t>
      </w:r>
      <w:r>
        <w:rPr>
          <w:rFonts w:ascii="仿宋_GB2312" w:eastAsia="仿宋_GB2312"/>
          <w:sz w:val="32"/>
          <w:szCs w:val="32"/>
        </w:rPr>
        <w:t>2021-2022学年研究生综合测评成绩的计算参照本办法执行。</w:t>
      </w:r>
    </w:p>
    <w:p>
      <w:pPr>
        <w:pStyle w:val="16"/>
        <w:spacing w:line="560" w:lineRule="exact"/>
        <w:ind w:firstLine="640" w:firstLineChars="200"/>
        <w:rPr>
          <w:rFonts w:ascii="黑体" w:hAnsi="黑体" w:eastAsia="黑体"/>
          <w:sz w:val="32"/>
          <w:szCs w:val="32"/>
        </w:rPr>
      </w:pPr>
      <w:r>
        <w:rPr>
          <w:rFonts w:hint="eastAsia" w:ascii="黑体" w:hAnsi="黑体" w:eastAsia="黑体"/>
          <w:sz w:val="32"/>
          <w:szCs w:val="32"/>
        </w:rPr>
        <w:t>三、监督与管理</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（一）综合测评工作的每一个环节都要做到公平、公正和公开。学院制订科学、规范、明确的推荐标准以及相关的操作办法，并提前公布。</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（二）学院综合评定小组成员若有直系亲属或利益相关人员参加综合测评的，应主动回避，有非直系亲属等报名参加综合测评的应主动报备。相关学生进行综合测评时应主动向学校报备声明。</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（三）对综合测评工作有异议的，可在规定的时间内向学院综合评定工作小组提出书面申诉。</w:t>
      </w:r>
    </w:p>
    <w:p>
      <w:pPr>
        <w:pStyle w:val="16"/>
        <w:spacing w:line="560" w:lineRule="exact"/>
        <w:ind w:firstLine="640" w:firstLineChars="200"/>
        <w:rPr>
          <w:rFonts w:ascii="仿宋_GB2312" w:eastAsia="仿宋_GB2312"/>
          <w:b w:val="0"/>
          <w:bCs/>
          <w:sz w:val="32"/>
          <w:szCs w:val="32"/>
        </w:rPr>
      </w:pPr>
      <w:r>
        <w:rPr>
          <w:rFonts w:hint="eastAsia" w:ascii="仿宋_GB2312" w:eastAsia="仿宋_GB2312"/>
          <w:b w:val="0"/>
          <w:bCs/>
          <w:sz w:val="32"/>
          <w:szCs w:val="32"/>
        </w:rPr>
        <w:t>四、本办法由机械工程学院党政联席会议负责解释。</w:t>
      </w:r>
    </w:p>
    <w:p>
      <w:pPr>
        <w:pStyle w:val="16"/>
        <w:spacing w:line="560" w:lineRule="exact"/>
        <w:ind w:firstLine="640" w:firstLineChars="200"/>
        <w:rPr>
          <w:rFonts w:ascii="仿宋_GB2312" w:eastAsia="仿宋_GB2312"/>
          <w:b/>
          <w:sz w:val="32"/>
          <w:szCs w:val="32"/>
        </w:rPr>
      </w:pPr>
      <w:r>
        <w:rPr>
          <w:rFonts w:hint="eastAsia" w:ascii="仿宋_GB2312" w:eastAsia="仿宋_GB2312"/>
          <w:b w:val="0"/>
          <w:bCs/>
          <w:sz w:val="32"/>
          <w:szCs w:val="32"/>
        </w:rPr>
        <w:t>五、本办法自印发之日起施行。</w:t>
      </w:r>
    </w:p>
    <w:p>
      <w:pPr>
        <w:pStyle w:val="16"/>
        <w:spacing w:line="560" w:lineRule="exact"/>
        <w:ind w:firstLine="643" w:firstLineChars="200"/>
        <w:rPr>
          <w:rFonts w:hint="eastAsia" w:ascii="仿宋_GB2312" w:eastAsia="仿宋_GB2312"/>
          <w:b/>
          <w:sz w:val="32"/>
          <w:szCs w:val="32"/>
        </w:rPr>
      </w:pPr>
    </w:p>
    <w:p>
      <w:pPr>
        <w:rPr>
          <w:rFonts w:ascii="宋体" w:hAnsi="宋体" w:eastAsia="宋体"/>
          <w:sz w:val="24"/>
          <w:szCs w:val="24"/>
        </w:rPr>
      </w:pPr>
    </w:p>
    <w:p>
      <w:pPr>
        <w:ind w:firstLine="4800" w:firstLineChars="1500"/>
        <w:jc w:val="both"/>
        <w:rPr>
          <w:rFonts w:hint="eastAsia" w:ascii="仿宋" w:hAnsi="仿宋" w:eastAsia="仿宋" w:cs="仿宋"/>
          <w:szCs w:val="32"/>
        </w:rPr>
      </w:pPr>
    </w:p>
    <w:p>
      <w:pPr>
        <w:ind w:firstLine="4800" w:firstLineChars="1500"/>
        <w:jc w:val="both"/>
        <w:rPr>
          <w:rFonts w:hint="eastAsia" w:ascii="仿宋" w:hAnsi="仿宋" w:eastAsia="仿宋" w:cs="仿宋"/>
          <w:szCs w:val="32"/>
        </w:rPr>
      </w:pPr>
      <w:r>
        <w:rPr>
          <w:rFonts w:hint="eastAsia" w:ascii="仿宋" w:hAnsi="仿宋" w:eastAsia="仿宋" w:cs="仿宋"/>
          <w:szCs w:val="32"/>
        </w:rPr>
        <w:t>2022年</w:t>
      </w:r>
      <w:r>
        <w:rPr>
          <w:rFonts w:hint="eastAsia" w:ascii="仿宋" w:hAnsi="仿宋" w:eastAsia="仿宋" w:cs="仿宋"/>
          <w:szCs w:val="32"/>
          <w:lang w:val="en-US" w:eastAsia="zh-CN"/>
        </w:rPr>
        <w:t>9</w:t>
      </w:r>
      <w:r>
        <w:rPr>
          <w:rFonts w:hint="eastAsia" w:ascii="仿宋" w:hAnsi="仿宋" w:eastAsia="仿宋" w:cs="仿宋"/>
          <w:szCs w:val="32"/>
        </w:rPr>
        <w:t>月</w:t>
      </w:r>
      <w:r>
        <w:rPr>
          <w:rFonts w:hint="eastAsia" w:ascii="仿宋" w:hAnsi="仿宋" w:eastAsia="仿宋" w:cs="仿宋"/>
          <w:szCs w:val="32"/>
          <w:lang w:val="en-US" w:eastAsia="zh-CN"/>
        </w:rPr>
        <w:t>26</w:t>
      </w:r>
      <w:r>
        <w:rPr>
          <w:rFonts w:hint="eastAsia" w:ascii="仿宋" w:hAnsi="仿宋" w:eastAsia="仿宋" w:cs="仿宋"/>
          <w:szCs w:val="32"/>
        </w:rPr>
        <w:t>日</w:t>
      </w:r>
    </w:p>
    <w:p>
      <w:pPr>
        <w:spacing w:line="640" w:lineRule="exact"/>
        <w:jc w:val="center"/>
        <w:rPr>
          <w:rFonts w:ascii="方正小标宋简体" w:hAnsi="方正小标宋简体" w:eastAsia="方正小标宋简体" w:cs="方正小标宋简体"/>
          <w:sz w:val="44"/>
          <w:szCs w:val="44"/>
        </w:rPr>
      </w:pPr>
    </w:p>
    <w:p>
      <w:pPr>
        <w:rPr>
          <w:rFonts w:hint="eastAsia"/>
        </w:rPr>
      </w:pPr>
    </w:p>
    <w:sectPr>
      <w:headerReference r:id="rId3" w:type="default"/>
      <w:pgSz w:w="11906" w:h="16838"/>
      <w:pgMar w:top="1304" w:right="1474" w:bottom="1304" w:left="147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YTkwNDA3N2NkZjUzNGY4ZjkyYzZlMDQzMTBmYjAifQ=="/>
  </w:docVars>
  <w:rsids>
    <w:rsidRoot w:val="00172A27"/>
    <w:rsid w:val="00012C77"/>
    <w:rsid w:val="00050278"/>
    <w:rsid w:val="000553F0"/>
    <w:rsid w:val="000905EC"/>
    <w:rsid w:val="000A43E3"/>
    <w:rsid w:val="000A6009"/>
    <w:rsid w:val="000A7DC6"/>
    <w:rsid w:val="000C5B63"/>
    <w:rsid w:val="000C71CC"/>
    <w:rsid w:val="000F2BB3"/>
    <w:rsid w:val="001107EB"/>
    <w:rsid w:val="00115493"/>
    <w:rsid w:val="0011644D"/>
    <w:rsid w:val="001255F7"/>
    <w:rsid w:val="00137F12"/>
    <w:rsid w:val="001457D6"/>
    <w:rsid w:val="001826DD"/>
    <w:rsid w:val="0018721E"/>
    <w:rsid w:val="00192153"/>
    <w:rsid w:val="00195218"/>
    <w:rsid w:val="00197822"/>
    <w:rsid w:val="001B3E17"/>
    <w:rsid w:val="0020372E"/>
    <w:rsid w:val="00226727"/>
    <w:rsid w:val="00245C25"/>
    <w:rsid w:val="002773B3"/>
    <w:rsid w:val="00282785"/>
    <w:rsid w:val="00294BD8"/>
    <w:rsid w:val="002C255A"/>
    <w:rsid w:val="002C4F38"/>
    <w:rsid w:val="00300630"/>
    <w:rsid w:val="003217F8"/>
    <w:rsid w:val="00332152"/>
    <w:rsid w:val="00334464"/>
    <w:rsid w:val="0035032C"/>
    <w:rsid w:val="00354EB2"/>
    <w:rsid w:val="00356631"/>
    <w:rsid w:val="003A4EE2"/>
    <w:rsid w:val="003C1F44"/>
    <w:rsid w:val="003D6ACF"/>
    <w:rsid w:val="003E159C"/>
    <w:rsid w:val="003F2765"/>
    <w:rsid w:val="004073B6"/>
    <w:rsid w:val="0042608B"/>
    <w:rsid w:val="0044741A"/>
    <w:rsid w:val="00460263"/>
    <w:rsid w:val="0046444B"/>
    <w:rsid w:val="0046745B"/>
    <w:rsid w:val="004748FF"/>
    <w:rsid w:val="00475E06"/>
    <w:rsid w:val="004C18AA"/>
    <w:rsid w:val="004E60D1"/>
    <w:rsid w:val="0050177E"/>
    <w:rsid w:val="005033E5"/>
    <w:rsid w:val="00550ABA"/>
    <w:rsid w:val="00563BB1"/>
    <w:rsid w:val="005743A6"/>
    <w:rsid w:val="00583993"/>
    <w:rsid w:val="005C5590"/>
    <w:rsid w:val="005D6CE0"/>
    <w:rsid w:val="005E230C"/>
    <w:rsid w:val="005F7334"/>
    <w:rsid w:val="00600787"/>
    <w:rsid w:val="00617599"/>
    <w:rsid w:val="00630ED1"/>
    <w:rsid w:val="00654A83"/>
    <w:rsid w:val="00663E19"/>
    <w:rsid w:val="00666B8F"/>
    <w:rsid w:val="00670169"/>
    <w:rsid w:val="006E6D7A"/>
    <w:rsid w:val="00722A20"/>
    <w:rsid w:val="00772FF0"/>
    <w:rsid w:val="007B468C"/>
    <w:rsid w:val="007C41D1"/>
    <w:rsid w:val="007C6E67"/>
    <w:rsid w:val="007D5FFA"/>
    <w:rsid w:val="007E0155"/>
    <w:rsid w:val="0081138E"/>
    <w:rsid w:val="00815D7B"/>
    <w:rsid w:val="008F0A48"/>
    <w:rsid w:val="009058E1"/>
    <w:rsid w:val="0091297B"/>
    <w:rsid w:val="00916F96"/>
    <w:rsid w:val="009C0BF2"/>
    <w:rsid w:val="009D54B4"/>
    <w:rsid w:val="009F7C38"/>
    <w:rsid w:val="00A0371D"/>
    <w:rsid w:val="00A2722A"/>
    <w:rsid w:val="00A3084D"/>
    <w:rsid w:val="00A377A6"/>
    <w:rsid w:val="00A4133C"/>
    <w:rsid w:val="00A87B05"/>
    <w:rsid w:val="00AC228E"/>
    <w:rsid w:val="00AF7066"/>
    <w:rsid w:val="00B0064B"/>
    <w:rsid w:val="00B00962"/>
    <w:rsid w:val="00B151DD"/>
    <w:rsid w:val="00B24345"/>
    <w:rsid w:val="00B57465"/>
    <w:rsid w:val="00B60941"/>
    <w:rsid w:val="00B82005"/>
    <w:rsid w:val="00BA01A3"/>
    <w:rsid w:val="00BA6F4C"/>
    <w:rsid w:val="00BE4B80"/>
    <w:rsid w:val="00BE6F04"/>
    <w:rsid w:val="00BE7B12"/>
    <w:rsid w:val="00C026C2"/>
    <w:rsid w:val="00C13FDA"/>
    <w:rsid w:val="00C16693"/>
    <w:rsid w:val="00C202FF"/>
    <w:rsid w:val="00C30AF5"/>
    <w:rsid w:val="00C349F6"/>
    <w:rsid w:val="00C815EC"/>
    <w:rsid w:val="00CB3159"/>
    <w:rsid w:val="00CD208E"/>
    <w:rsid w:val="00CD5B11"/>
    <w:rsid w:val="00D31A27"/>
    <w:rsid w:val="00D800C3"/>
    <w:rsid w:val="00DA6812"/>
    <w:rsid w:val="00DB5E35"/>
    <w:rsid w:val="00DD72E1"/>
    <w:rsid w:val="00E341E4"/>
    <w:rsid w:val="00E65CFD"/>
    <w:rsid w:val="00EA01F4"/>
    <w:rsid w:val="00EA5AAE"/>
    <w:rsid w:val="00ED556A"/>
    <w:rsid w:val="00EE0FBD"/>
    <w:rsid w:val="00EE59A8"/>
    <w:rsid w:val="00EE78FA"/>
    <w:rsid w:val="00EF24AA"/>
    <w:rsid w:val="00F070E6"/>
    <w:rsid w:val="00F10F82"/>
    <w:rsid w:val="00F20B9B"/>
    <w:rsid w:val="00F4365D"/>
    <w:rsid w:val="00F47C21"/>
    <w:rsid w:val="00F70AB9"/>
    <w:rsid w:val="00F750CA"/>
    <w:rsid w:val="00F81769"/>
    <w:rsid w:val="00FC7484"/>
    <w:rsid w:val="00FE7488"/>
    <w:rsid w:val="00FF3642"/>
    <w:rsid w:val="02A248C2"/>
    <w:rsid w:val="04767CFD"/>
    <w:rsid w:val="057D0057"/>
    <w:rsid w:val="06152E42"/>
    <w:rsid w:val="0FA14003"/>
    <w:rsid w:val="13EE423F"/>
    <w:rsid w:val="15FE6B1D"/>
    <w:rsid w:val="16626290"/>
    <w:rsid w:val="25E2022B"/>
    <w:rsid w:val="26610D83"/>
    <w:rsid w:val="2A9729A1"/>
    <w:rsid w:val="2A9B6B96"/>
    <w:rsid w:val="2B32594B"/>
    <w:rsid w:val="2D3732B7"/>
    <w:rsid w:val="2DC953E1"/>
    <w:rsid w:val="2DD011BB"/>
    <w:rsid w:val="2EB21E84"/>
    <w:rsid w:val="3E416323"/>
    <w:rsid w:val="453F2DDE"/>
    <w:rsid w:val="465A1352"/>
    <w:rsid w:val="49464994"/>
    <w:rsid w:val="4A0E32DB"/>
    <w:rsid w:val="4BA51972"/>
    <w:rsid w:val="4E7D6937"/>
    <w:rsid w:val="4F057BCA"/>
    <w:rsid w:val="4FFF0A12"/>
    <w:rsid w:val="5C943E52"/>
    <w:rsid w:val="5FC63D2E"/>
    <w:rsid w:val="62667EB9"/>
    <w:rsid w:val="725146C9"/>
    <w:rsid w:val="72FF75F6"/>
    <w:rsid w:val="738F030F"/>
    <w:rsid w:val="755302E9"/>
    <w:rsid w:val="755F090F"/>
    <w:rsid w:val="7AAB44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0"/>
    <w:rPr>
      <w:b/>
      <w:bCs/>
    </w:rPr>
  </w:style>
  <w:style w:type="character" w:customStyle="1" w:styleId="10">
    <w:name w:val="页眉 Char"/>
    <w:basedOn w:val="8"/>
    <w:link w:val="4"/>
    <w:semiHidden/>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rFonts w:ascii="Times New Roman" w:hAnsi="Times New Roman" w:eastAsia="仿宋_GB2312" w:cs="Times New Roman"/>
      <w:sz w:val="18"/>
      <w:szCs w:val="18"/>
    </w:rPr>
  </w:style>
  <w:style w:type="paragraph" w:styleId="13">
    <w:name w:val="List Paragraph"/>
    <w:basedOn w:val="1"/>
    <w:qFormat/>
    <w:uiPriority w:val="34"/>
    <w:pPr>
      <w:ind w:firstLine="420" w:firstLineChars="200"/>
    </w:pPr>
  </w:style>
  <w:style w:type="paragraph" w:customStyle="1" w:styleId="14">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15">
    <w:name w:val="网格型1"/>
    <w:basedOn w:val="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3454</Words>
  <Characters>3877</Characters>
  <Lines>12</Lines>
  <Paragraphs>3</Paragraphs>
  <TotalTime>1</TotalTime>
  <ScaleCrop>false</ScaleCrop>
  <LinksUpToDate>false</LinksUpToDate>
  <CharactersWithSpaces>3939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2017-05-15T09:21:00Z</dcterms:created>
  <dc:creator>lenovo</dc:creator>
  <cp:lastModifiedBy>DELL</cp:lastModifiedBy>
  <cp:lastPrinted>2021-11-16T07:26:00Z</cp:lastPrinted>
  <dcterms:modified xsi:type="dcterms:W3CDTF">2022-10-06T08:32:05Z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3A14C98DA48342BEA941426D498E1746</vt:lpwstr>
  </property>
</Properties>
</file>