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2024届本科毕业生毕业设计（论文）工作实施方案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pPr>
        <w:spacing w:after="156" w:afterLines="50" w:line="520" w:lineRule="exact"/>
        <w:ind w:firstLine="640" w:firstLineChars="200"/>
        <w:rPr>
          <w:rFonts w:ascii="仿宋" w:hAnsi="仿宋" w:eastAsia="仿宋" w:cs="仿宋"/>
          <w:sz w:val="32"/>
          <w:szCs w:val="32"/>
        </w:rPr>
      </w:pPr>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rPr>
        <w:t>4</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rPr>
        <w:t>2</w:t>
      </w:r>
      <w:r>
        <w:rPr>
          <w:rFonts w:ascii="仿宋" w:hAnsi="仿宋" w:eastAsia="仿宋" w:cs="仿宋"/>
          <w:color w:val="auto"/>
          <w:sz w:val="32"/>
          <w:szCs w:val="32"/>
          <w:highlight w:val="none"/>
        </w:rPr>
        <w:t>月26日-6月14日</w:t>
      </w:r>
      <w:r>
        <w:rPr>
          <w:rFonts w:ascii="仿宋" w:hAnsi="仿宋" w:eastAsia="仿宋" w:cs="仿宋"/>
          <w:sz w:val="32"/>
          <w:szCs w:val="32"/>
        </w:rPr>
        <w:t>，共计16周。各系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，做好2024届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2024届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pPr>
              <w:spacing w:line="300" w:lineRule="exact"/>
              <w:jc w:val="center"/>
              <w:rPr>
                <w:rFonts w:ascii="仿宋" w:hAnsi="仿宋" w:eastAsia="仿宋" w:cs="仿宋"/>
              </w:rPr>
            </w:pPr>
            <w:r>
              <w:rPr>
                <w:rFonts w:hint="eastAsia" w:ascii="仿宋" w:hAnsi="仿宋" w:eastAsia="仿宋" w:cs="仿宋"/>
                <w:highlight w:val="none"/>
              </w:rPr>
              <w:t>2024年2月</w:t>
            </w:r>
            <w:r>
              <w:rPr>
                <w:rFonts w:ascii="仿宋" w:hAnsi="仿宋" w:eastAsia="仿宋" w:cs="仿宋"/>
                <w:highlight w:val="none"/>
              </w:rPr>
              <w:t>26</w:t>
            </w:r>
            <w:r>
              <w:rPr>
                <w:rFonts w:hint="eastAsia" w:ascii="仿宋" w:hAnsi="仿宋" w:eastAsia="仿宋" w:cs="仿宋"/>
                <w:highlight w:val="none"/>
              </w:rPr>
              <w:t>日—2024年6月</w:t>
            </w:r>
            <w:r>
              <w:rPr>
                <w:rFonts w:ascii="仿宋" w:hAnsi="仿宋" w:eastAsia="仿宋" w:cs="仿宋"/>
                <w:highlight w:val="none"/>
              </w:rPr>
              <w:t>14</w:t>
            </w:r>
            <w:r>
              <w:rPr>
                <w:rFonts w:hint="eastAsia" w:ascii="仿宋" w:hAnsi="仿宋" w:eastAsia="仿宋" w:cs="仿宋"/>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pPr>
              <w:spacing w:line="300" w:lineRule="exact"/>
              <w:rPr>
                <w:rFonts w:ascii="仿宋" w:hAnsi="仿宋" w:eastAsia="仿宋" w:cs="仿宋"/>
              </w:rPr>
            </w:pPr>
            <w:r>
              <w:rPr>
                <w:rFonts w:hint="eastAsia" w:ascii="仿宋" w:hAnsi="仿宋" w:eastAsia="仿宋" w:cs="仿宋"/>
              </w:rPr>
              <w:t>第一</w:t>
            </w:r>
          </w:p>
          <w:p>
            <w:pPr>
              <w:spacing w:line="300" w:lineRule="exact"/>
              <w:rPr>
                <w:rFonts w:ascii="仿宋" w:hAnsi="仿宋" w:eastAsia="仿宋" w:cs="仿宋"/>
              </w:rPr>
            </w:pPr>
            <w:r>
              <w:rPr>
                <w:rFonts w:hint="eastAsia" w:ascii="仿宋" w:hAnsi="仿宋" w:eastAsia="仿宋" w:cs="仿宋"/>
              </w:rPr>
              <w:t>阶段</w:t>
            </w:r>
          </w:p>
          <w:p>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前期准备：</w:t>
            </w:r>
          </w:p>
          <w:p>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专业系主任</w:t>
            </w:r>
          </w:p>
          <w:p>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前一学期</w:t>
            </w:r>
          </w:p>
          <w:p>
            <w:pPr>
              <w:spacing w:line="300" w:lineRule="exact"/>
              <w:jc w:val="center"/>
              <w:rPr>
                <w:rFonts w:ascii="仿宋" w:hAnsi="仿宋" w:eastAsia="仿宋" w:cs="仿宋"/>
                <w:highlight w:val="none"/>
              </w:rPr>
            </w:pPr>
            <w:r>
              <w:rPr>
                <w:rFonts w:hint="eastAsia" w:ascii="仿宋" w:hAnsi="仿宋" w:eastAsia="仿宋" w:cs="仿宋"/>
                <w:highlight w:val="none"/>
              </w:rPr>
              <w:t>18</w:t>
            </w:r>
            <w:r>
              <w:rPr>
                <w:rFonts w:hint="eastAsia" w:ascii="仿宋" w:hAnsi="仿宋" w:eastAsia="仿宋" w:cs="仿宋"/>
                <w:highlight w:val="none"/>
                <w:lang w:val="en-US" w:eastAsia="zh-CN"/>
              </w:rPr>
              <w:t>-19</w:t>
            </w:r>
            <w:r>
              <w:rPr>
                <w:rFonts w:hint="eastAsia" w:ascii="仿宋" w:hAnsi="仿宋" w:eastAsia="仿宋" w:cs="仿宋"/>
                <w:highlight w:val="none"/>
              </w:rPr>
              <w:t>周</w:t>
            </w:r>
          </w:p>
          <w:p>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ascii="仿宋" w:hAnsi="仿宋" w:eastAsia="仿宋" w:cs="仿宋"/>
                <w:highlight w:val="none"/>
              </w:rPr>
              <w:t>4</w:t>
            </w:r>
            <w:r>
              <w:rPr>
                <w:rFonts w:hint="eastAsia" w:ascii="仿宋" w:hAnsi="仿宋" w:eastAsia="仿宋" w:cs="仿宋"/>
                <w:highlight w:val="none"/>
              </w:rPr>
              <w:t>.1.</w:t>
            </w:r>
            <w:r>
              <w:rPr>
                <w:rFonts w:ascii="仿宋" w:hAnsi="仿宋" w:eastAsia="仿宋" w:cs="仿宋"/>
                <w:highlight w:val="none"/>
              </w:rPr>
              <w:t>3</w:t>
            </w:r>
            <w:r>
              <w:rPr>
                <w:rFonts w:hint="eastAsia" w:ascii="仿宋" w:hAnsi="仿宋" w:eastAsia="仿宋" w:cs="仿宋"/>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pPr>
              <w:spacing w:line="300" w:lineRule="exact"/>
              <w:jc w:val="center"/>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选题：</w:t>
            </w:r>
          </w:p>
          <w:p>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pPr>
              <w:spacing w:line="300" w:lineRule="exact"/>
              <w:jc w:val="center"/>
              <w:rPr>
                <w:rFonts w:ascii="仿宋" w:hAnsi="仿宋" w:eastAsia="仿宋" w:cs="仿宋"/>
              </w:rPr>
            </w:pPr>
          </w:p>
        </w:tc>
        <w:tc>
          <w:tcPr>
            <w:tcW w:w="1455" w:type="dxa"/>
            <w:vAlign w:val="center"/>
          </w:tcPr>
          <w:p>
            <w:pPr>
              <w:spacing w:line="300" w:lineRule="exact"/>
              <w:jc w:val="center"/>
              <w:rPr>
                <w:rFonts w:ascii="仿宋" w:hAnsi="仿宋" w:eastAsia="仿宋" w:cs="仿宋"/>
                <w:highlight w:val="none"/>
              </w:rPr>
            </w:pPr>
            <w:r>
              <w:rPr>
                <w:rFonts w:hint="eastAsia" w:ascii="仿宋" w:hAnsi="仿宋" w:eastAsia="仿宋" w:cs="仿宋"/>
                <w:highlight w:val="none"/>
              </w:rPr>
              <w:t>前一学期</w:t>
            </w:r>
          </w:p>
          <w:p>
            <w:pPr>
              <w:spacing w:line="300" w:lineRule="exact"/>
              <w:jc w:val="center"/>
              <w:rPr>
                <w:rFonts w:ascii="仿宋" w:hAnsi="仿宋" w:eastAsia="仿宋" w:cs="仿宋"/>
                <w:highlight w:val="none"/>
              </w:rPr>
            </w:pPr>
            <w:r>
              <w:rPr>
                <w:rFonts w:hint="eastAsia" w:ascii="仿宋" w:hAnsi="仿宋" w:eastAsia="仿宋" w:cs="仿宋"/>
                <w:highlight w:val="none"/>
              </w:rPr>
              <w:t>(18-19周)</w:t>
            </w:r>
          </w:p>
          <w:p>
            <w:pPr>
              <w:spacing w:line="300" w:lineRule="exact"/>
              <w:jc w:val="center"/>
              <w:rPr>
                <w:rFonts w:ascii="仿宋" w:hAnsi="仿宋" w:eastAsia="仿宋" w:cs="仿宋"/>
              </w:rPr>
            </w:pPr>
            <w:r>
              <w:rPr>
                <w:rFonts w:hint="eastAsia" w:ascii="仿宋" w:hAnsi="仿宋" w:eastAsia="仿宋" w:cs="仿宋"/>
                <w:highlight w:val="none"/>
              </w:rPr>
              <w:t>2024.1.7前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下达任务书：</w:t>
            </w:r>
          </w:p>
          <w:p>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前一学期末</w:t>
            </w:r>
          </w:p>
          <w:p>
            <w:pPr>
              <w:spacing w:line="300" w:lineRule="exact"/>
              <w:jc w:val="center"/>
              <w:rPr>
                <w:rFonts w:ascii="仿宋" w:hAnsi="仿宋" w:eastAsia="仿宋" w:cs="仿宋"/>
              </w:rPr>
            </w:pPr>
            <w:r>
              <w:rPr>
                <w:rFonts w:hint="eastAsia" w:ascii="仿宋" w:hAnsi="仿宋" w:eastAsia="仿宋" w:cs="仿宋"/>
              </w:rPr>
              <w:t>(第20周)</w:t>
            </w:r>
          </w:p>
          <w:p>
            <w:pPr>
              <w:spacing w:line="300" w:lineRule="exact"/>
              <w:jc w:val="left"/>
              <w:rPr>
                <w:rFonts w:hint="eastAsia" w:ascii="仿宋" w:hAnsi="仿宋" w:eastAsia="仿宋" w:cs="仿宋"/>
                <w:lang w:val="en-US" w:eastAsia="zh-CN"/>
              </w:rPr>
            </w:pPr>
            <w:r>
              <w:rPr>
                <w:rFonts w:ascii="仿宋" w:hAnsi="仿宋" w:eastAsia="仿宋" w:cs="仿宋"/>
                <w:color w:val="auto"/>
              </w:rPr>
              <w:t>2024.1.2</w:t>
            </w:r>
            <w:r>
              <w:rPr>
                <w:rFonts w:hint="eastAsia" w:ascii="仿宋" w:hAnsi="仿宋" w:eastAsia="仿宋" w:cs="仿宋"/>
                <w:color w:val="auto"/>
                <w:lang w:val="en-US" w:eastAsia="zh-CN"/>
              </w:rPr>
              <w:t>1前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pPr>
              <w:spacing w:line="300" w:lineRule="exact"/>
              <w:rPr>
                <w:rFonts w:ascii="仿宋" w:hAnsi="仿宋" w:eastAsia="仿宋" w:cs="仿宋"/>
              </w:rPr>
            </w:pPr>
          </w:p>
        </w:tc>
        <w:tc>
          <w:tcPr>
            <w:tcW w:w="6247" w:type="dxa"/>
            <w:gridSpan w:val="3"/>
            <w:vAlign w:val="center"/>
          </w:tcPr>
          <w:p>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color w:val="auto"/>
                <w:highlight w:val="none"/>
              </w:rPr>
              <w:t>2024.3.1</w:t>
            </w:r>
            <w:r>
              <w:rPr>
                <w:rFonts w:ascii="仿宋" w:hAnsi="仿宋" w:eastAsia="仿宋" w:cs="仿宋"/>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p>
          <w:p>
            <w:pPr>
              <w:spacing w:line="300" w:lineRule="exact"/>
              <w:jc w:val="center"/>
              <w:rPr>
                <w:rFonts w:ascii="仿宋" w:hAnsi="仿宋" w:eastAsia="仿宋" w:cs="仿宋"/>
              </w:rPr>
            </w:pPr>
            <w:r>
              <w:rPr>
                <w:rFonts w:hint="eastAsia" w:ascii="仿宋" w:hAnsi="仿宋" w:eastAsia="仿宋" w:cs="仿宋"/>
              </w:rPr>
              <w:t>第二</w:t>
            </w:r>
          </w:p>
          <w:p>
            <w:pPr>
              <w:spacing w:line="300" w:lineRule="exact"/>
              <w:jc w:val="center"/>
              <w:rPr>
                <w:rFonts w:ascii="仿宋" w:hAnsi="仿宋" w:eastAsia="仿宋" w:cs="仿宋"/>
              </w:rPr>
            </w:pPr>
            <w:r>
              <w:rPr>
                <w:rFonts w:hint="eastAsia" w:ascii="仿宋" w:hAnsi="仿宋" w:eastAsia="仿宋" w:cs="仿宋"/>
              </w:rPr>
              <w:t>阶段</w:t>
            </w:r>
          </w:p>
          <w:p>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开题：</w:t>
            </w:r>
          </w:p>
          <w:p>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p>
          <w:p>
            <w:pPr>
              <w:spacing w:line="300" w:lineRule="exact"/>
              <w:jc w:val="center"/>
              <w:rPr>
                <w:rFonts w:ascii="仿宋" w:hAnsi="仿宋" w:eastAsia="仿宋" w:cs="仿宋"/>
              </w:rPr>
            </w:pPr>
            <w:r>
              <w:rPr>
                <w:rFonts w:hint="eastAsia" w:ascii="仿宋" w:hAnsi="仿宋" w:eastAsia="仿宋" w:cs="仿宋"/>
              </w:rPr>
              <w:t>（2024.3.25前完成）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过程指导：</w:t>
            </w:r>
          </w:p>
          <w:p>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毕业设计</w:t>
            </w:r>
          </w:p>
          <w:p>
            <w:pPr>
              <w:spacing w:line="300" w:lineRule="exact"/>
              <w:jc w:val="center"/>
              <w:rPr>
                <w:rFonts w:ascii="仿宋" w:hAnsi="仿宋" w:eastAsia="仿宋" w:cs="仿宋"/>
              </w:rPr>
            </w:pPr>
            <w:r>
              <w:rPr>
                <w:rFonts w:hint="eastAsia" w:ascii="仿宋" w:hAnsi="仿宋" w:eastAsia="仿宋" w:cs="仿宋"/>
              </w:rPr>
              <w:t>(论文)期间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pPr>
              <w:spacing w:line="280" w:lineRule="exact"/>
              <w:rPr>
                <w:rFonts w:ascii="仿宋" w:hAnsi="仿宋" w:eastAsia="仿宋" w:cs="仿宋"/>
              </w:rPr>
            </w:pPr>
            <w:r>
              <w:rPr>
                <w:rFonts w:hint="eastAsia" w:ascii="仿宋" w:hAnsi="仿宋" w:eastAsia="仿宋" w:cs="仿宋"/>
                <w:b/>
                <w:bCs/>
              </w:rPr>
              <w:t>中期检查：</w:t>
            </w:r>
          </w:p>
          <w:p>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毕业设计进</w:t>
            </w:r>
          </w:p>
          <w:p>
            <w:pPr>
              <w:spacing w:line="300" w:lineRule="exact"/>
              <w:jc w:val="center"/>
              <w:rPr>
                <w:rFonts w:ascii="仿宋" w:hAnsi="仿宋" w:eastAsia="仿宋" w:cs="仿宋"/>
              </w:rPr>
            </w:pPr>
            <w:r>
              <w:rPr>
                <w:rFonts w:hint="eastAsia" w:ascii="仿宋" w:hAnsi="仿宋" w:eastAsia="仿宋" w:cs="仿宋"/>
              </w:rPr>
              <w:t>展到一半</w:t>
            </w:r>
            <w:r>
              <w:rPr>
                <w:rFonts w:hint="eastAsia" w:ascii="仿宋" w:hAnsi="仿宋" w:eastAsia="仿宋" w:cs="仿宋"/>
                <w:highlight w:val="none"/>
              </w:rPr>
              <w:t>4.22-</w:t>
            </w:r>
            <w:r>
              <w:rPr>
                <w:rFonts w:ascii="仿宋" w:hAnsi="仿宋" w:eastAsia="仿宋" w:cs="仿宋"/>
                <w:highlight w:val="none"/>
              </w:rPr>
              <w:t>30</w:t>
            </w:r>
            <w:r>
              <w:rPr>
                <w:rFonts w:hint="eastAsia" w:ascii="仿宋" w:hAnsi="仿宋" w:eastAsia="仿宋" w:cs="仿宋"/>
                <w:highlight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文字复制比检测：</w:t>
            </w:r>
          </w:p>
          <w:p>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p>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5.21-6.1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p>
          <w:p>
            <w:pPr>
              <w:spacing w:line="300" w:lineRule="exact"/>
              <w:rPr>
                <w:rFonts w:ascii="仿宋" w:hAnsi="仿宋" w:eastAsia="仿宋" w:cs="仿宋"/>
              </w:rPr>
            </w:pPr>
            <w:r>
              <w:rPr>
                <w:rFonts w:hint="eastAsia" w:ascii="仿宋" w:hAnsi="仿宋" w:eastAsia="仿宋" w:cs="仿宋"/>
              </w:rPr>
              <w:t>第三</w:t>
            </w:r>
          </w:p>
          <w:p>
            <w:pPr>
              <w:spacing w:line="300" w:lineRule="exact"/>
              <w:rPr>
                <w:rFonts w:ascii="仿宋" w:hAnsi="仿宋" w:eastAsia="仿宋" w:cs="仿宋"/>
              </w:rPr>
            </w:pPr>
            <w:r>
              <w:rPr>
                <w:rFonts w:hint="eastAsia" w:ascii="仿宋" w:hAnsi="仿宋" w:eastAsia="仿宋" w:cs="仿宋"/>
              </w:rPr>
              <w:t>阶段</w:t>
            </w:r>
          </w:p>
          <w:p>
            <w:pPr>
              <w:spacing w:line="300" w:lineRule="exact"/>
              <w:rPr>
                <w:rFonts w:ascii="仿宋" w:hAnsi="仿宋" w:eastAsia="仿宋" w:cs="仿宋"/>
              </w:rPr>
            </w:pPr>
            <w:r>
              <w:rPr>
                <w:rFonts w:hint="eastAsia" w:ascii="仿宋" w:hAnsi="仿宋" w:eastAsia="仿宋" w:cs="仿宋"/>
              </w:rPr>
              <w:t>(评阅</w:t>
            </w:r>
          </w:p>
          <w:p>
            <w:pPr>
              <w:spacing w:line="300" w:lineRule="exact"/>
              <w:rPr>
                <w:rFonts w:ascii="仿宋" w:hAnsi="仿宋" w:eastAsia="仿宋" w:cs="仿宋"/>
              </w:rPr>
            </w:pPr>
            <w:r>
              <w:rPr>
                <w:rFonts w:hint="eastAsia" w:ascii="仿宋" w:hAnsi="仿宋" w:eastAsia="仿宋" w:cs="仿宋"/>
              </w:rPr>
              <w:t>答辩</w:t>
            </w:r>
          </w:p>
          <w:p>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指导教师评阅（线上、线下相结合）：</w:t>
            </w:r>
          </w:p>
          <w:p>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p>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pPr>
              <w:spacing w:line="300" w:lineRule="exact"/>
              <w:jc w:val="center"/>
              <w:rPr>
                <w:rFonts w:ascii="仿宋" w:hAnsi="仿宋" w:eastAsia="仿宋" w:cs="仿宋"/>
              </w:rPr>
            </w:pPr>
            <w:r>
              <w:rPr>
                <w:rFonts w:hint="eastAsia" w:ascii="仿宋" w:hAnsi="仿宋" w:eastAsia="仿宋" w:cs="仿宋"/>
                <w:highlight w:val="none"/>
              </w:rPr>
              <w:t>5.2</w:t>
            </w:r>
            <w:r>
              <w:rPr>
                <w:rFonts w:ascii="仿宋" w:hAnsi="仿宋" w:eastAsia="仿宋" w:cs="仿宋"/>
                <w:highlight w:val="none"/>
              </w:rPr>
              <w:t>7</w:t>
            </w:r>
            <w:r>
              <w:rPr>
                <w:rFonts w:hint="eastAsia" w:ascii="仿宋" w:hAnsi="仿宋" w:eastAsia="仿宋" w:cs="仿宋"/>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5.2</w:t>
            </w:r>
            <w:r>
              <w:rPr>
                <w:rFonts w:ascii="仿宋" w:hAnsi="仿宋" w:eastAsia="仿宋" w:cs="仿宋"/>
                <w:highlight w:val="none"/>
              </w:rPr>
              <w:t>9</w:t>
            </w:r>
            <w:r>
              <w:rPr>
                <w:rFonts w:hint="eastAsia" w:ascii="仿宋" w:hAnsi="仿宋" w:eastAsia="仿宋" w:cs="仿宋"/>
                <w:highlight w:val="none"/>
              </w:rPr>
              <w:t>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答辩资格审查：</w:t>
            </w:r>
          </w:p>
          <w:p>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5.3</w:t>
            </w:r>
            <w:r>
              <w:rPr>
                <w:rFonts w:ascii="仿宋" w:hAnsi="仿宋" w:eastAsia="仿宋" w:cs="仿宋"/>
              </w:rPr>
              <w:t>1</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答辩：</w:t>
            </w:r>
          </w:p>
          <w:p>
            <w:pPr>
              <w:spacing w:line="280" w:lineRule="exact"/>
              <w:rPr>
                <w:rFonts w:ascii="仿宋" w:hAnsi="仿宋" w:eastAsia="仿宋" w:cs="仿宋"/>
              </w:rPr>
            </w:pPr>
            <w:r>
              <w:rPr>
                <w:rFonts w:hint="eastAsia" w:ascii="仿宋" w:hAnsi="仿宋" w:eastAsia="仿宋" w:cs="仿宋"/>
              </w:rPr>
              <w:t>1.将答辩安排上报教务处，做好答辩准备工作。</w:t>
            </w:r>
          </w:p>
          <w:p>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pPr>
              <w:spacing w:line="280" w:lineRule="exact"/>
              <w:rPr>
                <w:rFonts w:ascii="仿宋" w:hAnsi="仿宋" w:eastAsia="仿宋" w:cs="仿宋"/>
              </w:rPr>
            </w:pPr>
            <w:r>
              <w:rPr>
                <w:rFonts w:hint="eastAsia" w:ascii="仿宋" w:hAnsi="仿宋" w:eastAsia="仿宋" w:cs="仿宋"/>
              </w:rPr>
              <w:t>3.答辩小组按答辩顺序进行答辩，并作好答辩记录。</w:t>
            </w:r>
          </w:p>
          <w:p>
            <w:pPr>
              <w:spacing w:line="280" w:lineRule="exact"/>
              <w:rPr>
                <w:rFonts w:ascii="仿宋" w:hAnsi="仿宋" w:eastAsia="仿宋" w:cs="仿宋"/>
              </w:rPr>
            </w:pPr>
            <w:r>
              <w:rPr>
                <w:rFonts w:hint="eastAsia" w:ascii="仿宋" w:hAnsi="仿宋" w:eastAsia="仿宋" w:cs="仿宋"/>
              </w:rPr>
              <w:t>4.学院抽查答辩情况，教务处随机督查。</w:t>
            </w:r>
            <w:bookmarkStart w:id="0" w:name="_GoBack"/>
            <w:bookmarkEnd w:id="0"/>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6.</w:t>
            </w:r>
            <w:r>
              <w:rPr>
                <w:rFonts w:ascii="仿宋" w:hAnsi="仿宋" w:eastAsia="仿宋" w:cs="仿宋"/>
                <w:highlight w:val="none"/>
              </w:rPr>
              <w:t>1</w:t>
            </w:r>
            <w:r>
              <w:rPr>
                <w:rFonts w:hint="eastAsia" w:ascii="仿宋" w:hAnsi="仿宋" w:eastAsia="仿宋" w:cs="仿宋"/>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6.</w:t>
            </w:r>
            <w:r>
              <w:rPr>
                <w:rFonts w:ascii="仿宋" w:hAnsi="仿宋" w:eastAsia="仿宋" w:cs="仿宋"/>
                <w:highlight w:val="none"/>
              </w:rPr>
              <w:t>8</w:t>
            </w:r>
            <w:r>
              <w:rPr>
                <w:rFonts w:hint="eastAsia" w:ascii="仿宋" w:hAnsi="仿宋" w:eastAsia="仿宋" w:cs="仿宋"/>
                <w:highlight w:val="none"/>
              </w:rPr>
              <w:t>日完成检测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成绩评定：</w:t>
            </w:r>
          </w:p>
          <w:p>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答辩后立</w:t>
            </w:r>
          </w:p>
          <w:p>
            <w:pPr>
              <w:spacing w:line="300" w:lineRule="exact"/>
              <w:jc w:val="center"/>
              <w:rPr>
                <w:rFonts w:ascii="仿宋" w:hAnsi="仿宋" w:eastAsia="仿宋" w:cs="仿宋"/>
              </w:rPr>
            </w:pPr>
            <w:r>
              <w:rPr>
                <w:rFonts w:hint="eastAsia" w:ascii="仿宋" w:hAnsi="仿宋" w:eastAsia="仿宋" w:cs="仿宋"/>
              </w:rPr>
              <w:t>即进行，6.8登陆教学综合服务平台录入成绩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pPr>
              <w:spacing w:line="280" w:lineRule="exact"/>
              <w:rPr>
                <w:rFonts w:ascii="仿宋" w:hAnsi="仿宋" w:eastAsia="仿宋" w:cs="仿宋"/>
                <w:b/>
                <w:bCs/>
              </w:rPr>
            </w:pPr>
            <w:r>
              <w:rPr>
                <w:rFonts w:hint="eastAsia" w:ascii="仿宋" w:hAnsi="仿宋" w:eastAsia="仿宋" w:cs="仿宋"/>
                <w:b/>
                <w:bCs/>
              </w:rPr>
              <w:t>校优推荐：</w:t>
            </w:r>
          </w:p>
          <w:p>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rPr>
              <w:t>2024.6.12前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spacing w:line="300" w:lineRule="exact"/>
              <w:rPr>
                <w:rFonts w:ascii="仿宋" w:hAnsi="仿宋" w:eastAsia="仿宋" w:cs="仿宋"/>
              </w:rPr>
            </w:pPr>
          </w:p>
        </w:tc>
        <w:tc>
          <w:tcPr>
            <w:tcW w:w="728" w:type="dxa"/>
            <w:vAlign w:val="center"/>
          </w:tcPr>
          <w:p>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pPr>
              <w:spacing w:line="280" w:lineRule="exact"/>
              <w:jc w:val="left"/>
              <w:rPr>
                <w:rFonts w:ascii="仿宋" w:hAnsi="仿宋" w:eastAsia="仿宋" w:cs="仿宋"/>
                <w:b/>
                <w:bCs/>
              </w:rPr>
            </w:pPr>
            <w:r>
              <w:rPr>
                <w:rFonts w:hint="eastAsia" w:ascii="仿宋" w:hAnsi="仿宋" w:eastAsia="仿宋" w:cs="仿宋"/>
                <w:b/>
                <w:bCs/>
              </w:rPr>
              <w:t>总结归档：</w:t>
            </w:r>
          </w:p>
          <w:p>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pPr>
              <w:spacing w:line="300" w:lineRule="exact"/>
              <w:jc w:val="center"/>
              <w:rPr>
                <w:rFonts w:ascii="仿宋" w:hAnsi="仿宋" w:eastAsia="仿宋" w:cs="仿宋"/>
              </w:rPr>
            </w:pPr>
            <w:r>
              <w:rPr>
                <w:rFonts w:hint="eastAsia" w:ascii="仿宋" w:hAnsi="仿宋" w:eastAsia="仿宋" w:cs="仿宋"/>
              </w:rPr>
              <w:t>学院毕设工作领导小组</w:t>
            </w:r>
          </w:p>
          <w:p>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pPr>
              <w:spacing w:line="300" w:lineRule="exact"/>
              <w:jc w:val="center"/>
              <w:rPr>
                <w:rFonts w:ascii="仿宋" w:hAnsi="仿宋" w:eastAsia="仿宋" w:cs="仿宋"/>
              </w:rPr>
            </w:pPr>
            <w:r>
              <w:rPr>
                <w:rFonts w:hint="eastAsia" w:ascii="仿宋" w:hAnsi="仿宋" w:eastAsia="仿宋" w:cs="仿宋"/>
                <w:highlight w:val="none"/>
              </w:rPr>
              <w:t>2024.7.10前</w:t>
            </w:r>
          </w:p>
        </w:tc>
      </w:tr>
    </w:tbl>
    <w:p>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WMzMzdlN2VkN2EzMzMxYTEzOTVmOTAxZjA2MWI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C3E621B"/>
    <w:rsid w:val="2EDA7EBE"/>
    <w:rsid w:val="315A59B6"/>
    <w:rsid w:val="35AB4DF8"/>
    <w:rsid w:val="3CEE5A91"/>
    <w:rsid w:val="3D905A1F"/>
    <w:rsid w:val="3F2F7A8D"/>
    <w:rsid w:val="41770812"/>
    <w:rsid w:val="474B6A22"/>
    <w:rsid w:val="4B616322"/>
    <w:rsid w:val="4C9557AE"/>
    <w:rsid w:val="4DFE2710"/>
    <w:rsid w:val="50C76A51"/>
    <w:rsid w:val="51C13501"/>
    <w:rsid w:val="559B4388"/>
    <w:rsid w:val="55A80F50"/>
    <w:rsid w:val="59327F8E"/>
    <w:rsid w:val="5A1C775B"/>
    <w:rsid w:val="5C436D5A"/>
    <w:rsid w:val="5D211DB5"/>
    <w:rsid w:val="5E6E72BB"/>
    <w:rsid w:val="5E9A1E1F"/>
    <w:rsid w:val="5EF7361A"/>
    <w:rsid w:val="632446F7"/>
    <w:rsid w:val="637E04B5"/>
    <w:rsid w:val="64180781"/>
    <w:rsid w:val="65EE1DB4"/>
    <w:rsid w:val="65FE65DD"/>
    <w:rsid w:val="66830A51"/>
    <w:rsid w:val="66846343"/>
    <w:rsid w:val="66B45715"/>
    <w:rsid w:val="6BBD3089"/>
    <w:rsid w:val="6C1515D2"/>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645</Words>
  <Characters>3677</Characters>
  <Lines>30</Lines>
  <Paragraphs>8</Paragraphs>
  <TotalTime>122</TotalTime>
  <ScaleCrop>false</ScaleCrop>
  <LinksUpToDate>false</LinksUpToDate>
  <CharactersWithSpaces>4314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WPS_1601964548</cp:lastModifiedBy>
  <dcterms:modified xsi:type="dcterms:W3CDTF">2024-03-03T02:53:41Z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D97495EA17B1420CAFBAB46DFEF70853</vt:lpwstr>
  </property>
</Properties>
</file>