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szCs w:val="36"/>
        </w:rPr>
      </w:pPr>
      <w:r>
        <w:rPr>
          <w:rFonts w:hint="eastAsia" w:ascii="仿宋" w:hAnsi="仿宋" w:eastAsia="仿宋"/>
          <w:sz w:val="28"/>
          <w:szCs w:val="28"/>
        </w:rPr>
        <w:t xml:space="preserve"> </w:t>
      </w:r>
      <w:r>
        <w:rPr>
          <w:rFonts w:hint="eastAsia" w:ascii="黑体" w:hAnsi="黑体" w:eastAsia="黑体"/>
          <w:sz w:val="36"/>
          <w:szCs w:val="36"/>
        </w:rPr>
        <w:t>附件1</w:t>
      </w:r>
    </w:p>
    <w:p>
      <w:pPr>
        <w:jc w:val="center"/>
        <w:rPr>
          <w:rFonts w:ascii="宋体" w:hAnsi="宋体"/>
          <w:b/>
          <w:sz w:val="36"/>
          <w:szCs w:val="36"/>
        </w:rPr>
      </w:pPr>
      <w:r>
        <w:rPr>
          <w:rFonts w:hint="eastAsia" w:ascii="宋体" w:hAnsi="宋体"/>
          <w:b/>
          <w:sz w:val="36"/>
          <w:szCs w:val="36"/>
        </w:rPr>
        <w:t>2024年双创融入课程试点项目建设标准</w:t>
      </w:r>
    </w:p>
    <w:tbl>
      <w:tblPr>
        <w:tblStyle w:val="5"/>
        <w:tblpPr w:leftFromText="180" w:rightFromText="180" w:vertAnchor="text" w:horzAnchor="margin" w:tblpX="-459" w:tblpY="3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528"/>
        <w:gridCol w:w="5165"/>
        <w:gridCol w:w="3318"/>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b/>
                <w:sz w:val="30"/>
                <w:szCs w:val="30"/>
              </w:rPr>
            </w:pPr>
            <w:r>
              <w:rPr>
                <w:rFonts w:hint="eastAsia" w:ascii="仿宋" w:hAnsi="仿宋" w:eastAsia="仿宋"/>
                <w:b/>
                <w:sz w:val="30"/>
                <w:szCs w:val="30"/>
              </w:rPr>
              <w:t>序号</w:t>
            </w:r>
          </w:p>
        </w:tc>
        <w:tc>
          <w:tcPr>
            <w:tcW w:w="1528" w:type="dxa"/>
          </w:tcPr>
          <w:p>
            <w:pPr>
              <w:jc w:val="center"/>
              <w:rPr>
                <w:rFonts w:ascii="仿宋" w:hAnsi="仿宋" w:eastAsia="仿宋"/>
                <w:b/>
                <w:sz w:val="30"/>
                <w:szCs w:val="30"/>
              </w:rPr>
            </w:pPr>
            <w:r>
              <w:rPr>
                <w:rFonts w:hint="eastAsia" w:ascii="仿宋" w:hAnsi="仿宋" w:eastAsia="仿宋"/>
                <w:b/>
                <w:sz w:val="30"/>
                <w:szCs w:val="30"/>
              </w:rPr>
              <w:t>建设项目</w:t>
            </w:r>
          </w:p>
        </w:tc>
        <w:tc>
          <w:tcPr>
            <w:tcW w:w="5165" w:type="dxa"/>
          </w:tcPr>
          <w:p>
            <w:pPr>
              <w:jc w:val="center"/>
              <w:rPr>
                <w:rFonts w:ascii="仿宋" w:hAnsi="仿宋" w:eastAsia="仿宋"/>
                <w:b/>
                <w:sz w:val="30"/>
                <w:szCs w:val="30"/>
              </w:rPr>
            </w:pPr>
            <w:r>
              <w:rPr>
                <w:rFonts w:hint="eastAsia" w:ascii="仿宋" w:hAnsi="仿宋" w:eastAsia="仿宋"/>
                <w:b/>
                <w:sz w:val="30"/>
                <w:szCs w:val="30"/>
              </w:rPr>
              <w:t>主要建设内容</w:t>
            </w:r>
          </w:p>
        </w:tc>
        <w:tc>
          <w:tcPr>
            <w:tcW w:w="3318" w:type="dxa"/>
          </w:tcPr>
          <w:p>
            <w:pPr>
              <w:jc w:val="center"/>
              <w:rPr>
                <w:rFonts w:ascii="仿宋" w:hAnsi="仿宋" w:eastAsia="仿宋"/>
                <w:b/>
                <w:sz w:val="30"/>
                <w:szCs w:val="30"/>
              </w:rPr>
            </w:pPr>
            <w:r>
              <w:rPr>
                <w:rFonts w:hint="eastAsia" w:ascii="仿宋" w:hAnsi="仿宋" w:eastAsia="仿宋"/>
                <w:b/>
                <w:sz w:val="30"/>
                <w:szCs w:val="30"/>
              </w:rPr>
              <w:t>关键考核指标</w:t>
            </w:r>
          </w:p>
        </w:tc>
        <w:tc>
          <w:tcPr>
            <w:tcW w:w="3197" w:type="dxa"/>
          </w:tcPr>
          <w:p>
            <w:pPr>
              <w:jc w:val="center"/>
              <w:rPr>
                <w:rFonts w:ascii="仿宋" w:hAnsi="仿宋" w:eastAsia="仿宋"/>
                <w:b/>
                <w:sz w:val="30"/>
                <w:szCs w:val="30"/>
              </w:rPr>
            </w:pPr>
            <w:r>
              <w:rPr>
                <w:rFonts w:hint="eastAsia" w:ascii="仿宋" w:hAnsi="仿宋" w:eastAsia="仿宋"/>
                <w:b/>
                <w:sz w:val="30"/>
                <w:szCs w:val="30"/>
              </w:rPr>
              <w:t>指标注解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6"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教学队伍</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课程负责人为人师表，学术造诣高，教学能力强。教学团队成员能积极参加创新方法培训，具有合理的知识结构、年龄结构和学缘结构，团队中的教师责任感强、团结协作精神好，</w:t>
            </w:r>
            <w:r>
              <w:rPr>
                <w:rFonts w:ascii="仿宋" w:hAnsi="仿宋" w:eastAsia="仿宋"/>
                <w:sz w:val="28"/>
                <w:szCs w:val="28"/>
              </w:rPr>
              <w:t>积极参与教学改革，</w:t>
            </w:r>
            <w:r>
              <w:rPr>
                <w:rFonts w:hint="eastAsia" w:ascii="仿宋" w:hAnsi="仿宋" w:eastAsia="仿宋"/>
                <w:sz w:val="28"/>
                <w:szCs w:val="28"/>
              </w:rPr>
              <w:t>取得一定成果。</w:t>
            </w:r>
          </w:p>
          <w:p>
            <w:pPr>
              <w:spacing w:line="400" w:lineRule="exact"/>
              <w:ind w:firstLine="560" w:firstLineChars="200"/>
              <w:rPr>
                <w:rFonts w:ascii="仿宋" w:hAnsi="仿宋" w:eastAsia="仿宋"/>
                <w:sz w:val="28"/>
                <w:szCs w:val="28"/>
              </w:rPr>
            </w:pPr>
          </w:p>
        </w:tc>
        <w:tc>
          <w:tcPr>
            <w:tcW w:w="3318" w:type="dxa"/>
          </w:tcPr>
          <w:p>
            <w:pPr>
              <w:spacing w:line="400" w:lineRule="exact"/>
              <w:rPr>
                <w:rFonts w:ascii="仿宋" w:hAnsi="仿宋" w:eastAsia="仿宋"/>
                <w:sz w:val="28"/>
                <w:szCs w:val="28"/>
              </w:rPr>
            </w:pPr>
            <w:r>
              <w:rPr>
                <w:rFonts w:hint="eastAsia" w:ascii="仿宋" w:hAnsi="仿宋" w:eastAsia="仿宋"/>
                <w:sz w:val="28"/>
                <w:szCs w:val="28"/>
              </w:rPr>
              <w:t>1.1在项目建设期内，团队成员至少有1人次参加创新方法或大学生创业基础培训；</w:t>
            </w:r>
          </w:p>
          <w:p>
            <w:pPr>
              <w:spacing w:line="400" w:lineRule="exact"/>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每学年团队至少有1人次开设创新方法基础或大学生创业基础课程；</w:t>
            </w:r>
          </w:p>
          <w:p>
            <w:pPr>
              <w:spacing w:line="400" w:lineRule="exact"/>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lang w:val="en-US" w:eastAsia="zh-CN"/>
              </w:rPr>
              <w:t>项目负责人</w:t>
            </w:r>
            <w:r>
              <w:rPr>
                <w:rFonts w:hint="eastAsia" w:ascii="仿宋" w:hAnsi="仿宋" w:eastAsia="仿宋"/>
                <w:sz w:val="28"/>
                <w:szCs w:val="28"/>
              </w:rPr>
              <w:t>至少开设</w:t>
            </w:r>
            <w:r>
              <w:rPr>
                <w:rFonts w:hint="eastAsia" w:ascii="仿宋" w:hAnsi="仿宋" w:eastAsia="仿宋"/>
                <w:sz w:val="28"/>
                <w:szCs w:val="28"/>
                <w:lang w:val="en-US" w:eastAsia="zh-CN"/>
              </w:rPr>
              <w:t>1次</w:t>
            </w:r>
            <w:r>
              <w:rPr>
                <w:rFonts w:hint="eastAsia" w:ascii="仿宋" w:hAnsi="仿宋" w:eastAsia="仿宋"/>
                <w:sz w:val="28"/>
                <w:szCs w:val="28"/>
              </w:rPr>
              <w:t>双创融入的专业课程。</w:t>
            </w:r>
          </w:p>
        </w:tc>
        <w:tc>
          <w:tcPr>
            <w:tcW w:w="3197" w:type="dxa"/>
          </w:tcPr>
          <w:p>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.1</w:t>
            </w:r>
            <w:r>
              <w:rPr>
                <w:rFonts w:hint="eastAsia" w:ascii="仿宋" w:hAnsi="仿宋" w:eastAsia="仿宋"/>
                <w:sz w:val="28"/>
                <w:szCs w:val="28"/>
              </w:rPr>
              <w:t>培训证书或其他培训佐证；</w:t>
            </w:r>
          </w:p>
          <w:p>
            <w:pPr>
              <w:tabs>
                <w:tab w:val="left" w:pos="312"/>
              </w:tabs>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.2 </w:t>
            </w:r>
            <w:r>
              <w:rPr>
                <w:rFonts w:hint="eastAsia" w:ascii="仿宋" w:hAnsi="仿宋" w:eastAsia="仿宋"/>
                <w:sz w:val="28"/>
                <w:szCs w:val="28"/>
              </w:rPr>
              <w:t>项目建设期</w:t>
            </w:r>
            <w:r>
              <w:rPr>
                <w:rFonts w:hint="eastAsia" w:ascii="仿宋" w:hAnsi="仿宋" w:eastAsia="仿宋"/>
                <w:sz w:val="28"/>
                <w:szCs w:val="28"/>
                <w:lang w:val="en-US" w:eastAsia="zh-CN"/>
              </w:rPr>
              <w:t>内创新方法基础、大学生创业基础</w:t>
            </w:r>
            <w:r>
              <w:rPr>
                <w:rFonts w:hint="eastAsia" w:ascii="仿宋" w:hAnsi="仿宋" w:eastAsia="仿宋"/>
                <w:sz w:val="28"/>
                <w:szCs w:val="28"/>
              </w:rPr>
              <w:t>的</w:t>
            </w:r>
            <w:r>
              <w:rPr>
                <w:rFonts w:hint="eastAsia" w:ascii="仿宋" w:hAnsi="仿宋" w:eastAsia="仿宋"/>
                <w:sz w:val="28"/>
                <w:szCs w:val="28"/>
                <w:lang w:val="en-US" w:eastAsia="zh-CN"/>
              </w:rPr>
              <w:t>课表</w:t>
            </w:r>
            <w:r>
              <w:rPr>
                <w:rFonts w:hint="eastAsia" w:ascii="仿宋" w:hAnsi="仿宋" w:eastAsia="仿宋"/>
                <w:sz w:val="28"/>
                <w:szCs w:val="28"/>
              </w:rPr>
              <w:t>安排（教务处课表）；</w:t>
            </w:r>
          </w:p>
          <w:p>
            <w:pPr>
              <w:spacing w:line="400" w:lineRule="exac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.3 </w:t>
            </w:r>
            <w:r>
              <w:rPr>
                <w:rFonts w:hint="eastAsia" w:ascii="仿宋" w:hAnsi="仿宋" w:eastAsia="仿宋"/>
                <w:sz w:val="28"/>
                <w:szCs w:val="28"/>
              </w:rPr>
              <w:t>项目建设期内双创</w:t>
            </w:r>
            <w:r>
              <w:rPr>
                <w:rFonts w:hint="eastAsia" w:ascii="仿宋" w:hAnsi="仿宋" w:eastAsia="仿宋"/>
                <w:sz w:val="28"/>
                <w:szCs w:val="28"/>
                <w:lang w:val="en-US" w:eastAsia="zh-CN"/>
              </w:rPr>
              <w:t>融入课程的课表</w:t>
            </w:r>
            <w:r>
              <w:rPr>
                <w:rFonts w:hint="eastAsia" w:ascii="仿宋" w:hAnsi="仿宋" w:eastAsia="仿宋"/>
                <w:sz w:val="28"/>
                <w:szCs w:val="28"/>
              </w:rPr>
              <w:t>安排（教务处课表）。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教学内容</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理论教学环节突出基础性、研究性、前沿性，能在课程中融入创新方法内容，能结合课程知识点形成非标准问题，能有效培养学生创新意识。</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实践教学环节突出创新思维</w:t>
            </w:r>
            <w:r>
              <w:rPr>
                <w:rFonts w:hint="eastAsia" w:ascii="仿宋" w:hAnsi="仿宋" w:eastAsia="仿宋"/>
                <w:sz w:val="28"/>
                <w:szCs w:val="28"/>
                <w:lang w:eastAsia="zh-CN"/>
              </w:rPr>
              <w:t>、</w:t>
            </w:r>
            <w:r>
              <w:rPr>
                <w:rFonts w:hint="eastAsia" w:ascii="仿宋" w:hAnsi="仿宋" w:eastAsia="仿宋"/>
                <w:sz w:val="28"/>
                <w:szCs w:val="28"/>
                <w:lang w:val="en-US" w:eastAsia="zh-CN"/>
              </w:rPr>
              <w:t>创新</w:t>
            </w:r>
            <w:r>
              <w:rPr>
                <w:rFonts w:hint="eastAsia" w:ascii="仿宋" w:hAnsi="仿宋" w:eastAsia="仿宋"/>
                <w:sz w:val="28"/>
                <w:szCs w:val="28"/>
              </w:rPr>
              <w:t>方法，能有效培养学生在课程学习中的创新创业能力。</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注重培养学生理论联系实际</w:t>
            </w:r>
            <w:r>
              <w:rPr>
                <w:rFonts w:ascii="仿宋" w:hAnsi="仿宋" w:eastAsia="仿宋"/>
                <w:sz w:val="28"/>
                <w:szCs w:val="28"/>
              </w:rPr>
              <w:t>能力</w:t>
            </w:r>
            <w:r>
              <w:rPr>
                <w:rFonts w:hint="eastAsia" w:ascii="仿宋" w:hAnsi="仿宋" w:eastAsia="仿宋"/>
                <w:sz w:val="28"/>
                <w:szCs w:val="28"/>
              </w:rPr>
              <w:t>，坚持</w:t>
            </w:r>
            <w:r>
              <w:rPr>
                <w:rFonts w:ascii="仿宋" w:hAnsi="仿宋" w:eastAsia="仿宋"/>
                <w:sz w:val="28"/>
                <w:szCs w:val="28"/>
              </w:rPr>
              <w:t>课内课外相结合，</w:t>
            </w:r>
            <w:r>
              <w:rPr>
                <w:rFonts w:hint="eastAsia" w:ascii="仿宋" w:hAnsi="仿宋" w:eastAsia="仿宋"/>
                <w:sz w:val="28"/>
                <w:szCs w:val="28"/>
              </w:rPr>
              <w:t>加强对实习</w:t>
            </w:r>
            <w:r>
              <w:rPr>
                <w:rFonts w:ascii="仿宋" w:hAnsi="仿宋" w:eastAsia="仿宋"/>
                <w:sz w:val="28"/>
                <w:szCs w:val="28"/>
              </w:rPr>
              <w:t>、</w:t>
            </w:r>
            <w:r>
              <w:rPr>
                <w:rFonts w:hint="eastAsia" w:ascii="仿宋" w:hAnsi="仿宋" w:eastAsia="仿宋"/>
                <w:sz w:val="28"/>
                <w:szCs w:val="28"/>
              </w:rPr>
              <w:t>社会</w:t>
            </w:r>
            <w:r>
              <w:rPr>
                <w:rFonts w:ascii="仿宋" w:hAnsi="仿宋" w:eastAsia="仿宋"/>
                <w:sz w:val="28"/>
                <w:szCs w:val="28"/>
              </w:rPr>
              <w:t>调查等</w:t>
            </w:r>
            <w:r>
              <w:rPr>
                <w:rFonts w:hint="eastAsia" w:ascii="仿宋" w:hAnsi="仿宋" w:eastAsia="仿宋"/>
                <w:sz w:val="28"/>
                <w:szCs w:val="28"/>
              </w:rPr>
              <w:t>实践活动的</w:t>
            </w:r>
            <w:r>
              <w:rPr>
                <w:rFonts w:ascii="仿宋" w:hAnsi="仿宋" w:eastAsia="仿宋"/>
                <w:sz w:val="28"/>
                <w:szCs w:val="28"/>
              </w:rPr>
              <w:t>组织和指导，成效显著。</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2.1设计1套体现双创融入课程的PPT，</w:t>
            </w:r>
            <w:r>
              <w:rPr>
                <w:rFonts w:hint="eastAsia" w:ascii="仿宋" w:hAnsi="仿宋" w:eastAsia="仿宋"/>
                <w:sz w:val="28"/>
                <w:szCs w:val="28"/>
                <w:lang w:val="en-US" w:eastAsia="zh-CN"/>
              </w:rPr>
              <w:t>创新方法融入</w:t>
            </w:r>
            <w:r>
              <w:rPr>
                <w:rFonts w:hint="eastAsia" w:ascii="仿宋" w:hAnsi="仿宋" w:eastAsia="仿宋"/>
                <w:sz w:val="28"/>
                <w:szCs w:val="28"/>
              </w:rPr>
              <w:t>知识点产生非标准问题数不少于5个，典型案例2-3个。</w:t>
            </w:r>
          </w:p>
        </w:tc>
        <w:tc>
          <w:tcPr>
            <w:tcW w:w="3197" w:type="dxa"/>
          </w:tcPr>
          <w:p>
            <w:pPr>
              <w:spacing w:line="400" w:lineRule="exac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提供</w:t>
            </w:r>
            <w:r>
              <w:rPr>
                <w:rFonts w:hint="eastAsia" w:ascii="仿宋" w:hAnsi="仿宋" w:eastAsia="仿宋"/>
                <w:sz w:val="28"/>
                <w:szCs w:val="28"/>
                <w:lang w:val="en-US" w:eastAsia="zh-CN"/>
              </w:rPr>
              <w:t>PPT</w:t>
            </w:r>
            <w:r>
              <w:rPr>
                <w:rFonts w:ascii="仿宋" w:hAnsi="仿宋" w:eastAsia="仿宋"/>
                <w:sz w:val="28"/>
                <w:szCs w:val="28"/>
              </w:rPr>
              <w:t>,</w:t>
            </w:r>
            <w:r>
              <w:rPr>
                <w:rFonts w:hint="eastAsia" w:ascii="仿宋" w:hAnsi="仿宋" w:eastAsia="仿宋"/>
                <w:sz w:val="28"/>
                <w:szCs w:val="28"/>
              </w:rPr>
              <w:t>并将双创融合点以列表的形式统计及展示，学时占比不少于总学时的</w:t>
            </w:r>
            <w:r>
              <w:rPr>
                <w:rFonts w:hint="eastAsia" w:ascii="仿宋" w:hAnsi="仿宋" w:eastAsia="仿宋"/>
                <w:sz w:val="28"/>
                <w:szCs w:val="28"/>
                <w:lang w:val="en-US" w:eastAsia="zh-CN"/>
              </w:rPr>
              <w:t>10%</w:t>
            </w:r>
            <w:r>
              <w:rPr>
                <w:rFonts w:hint="eastAsia" w:ascii="仿宋" w:hAnsi="仿宋" w:eastAsia="仿宋"/>
                <w:sz w:val="28"/>
                <w:szCs w:val="28"/>
              </w:rPr>
              <w:t>；</w:t>
            </w:r>
          </w:p>
          <w:p>
            <w:pPr>
              <w:spacing w:line="400" w:lineRule="exact"/>
              <w:rPr>
                <w:rFonts w:ascii="仿宋" w:hAnsi="仿宋" w:eastAsia="仿宋"/>
                <w:sz w:val="28"/>
                <w:szCs w:val="28"/>
              </w:rPr>
            </w:pPr>
            <w:r>
              <w:rPr>
                <w:rFonts w:hint="eastAsia" w:ascii="仿宋" w:hAnsi="仿宋" w:eastAsia="仿宋"/>
                <w:sz w:val="28"/>
                <w:szCs w:val="28"/>
              </w:rPr>
              <w:t>2.2融合采用</w:t>
            </w:r>
            <w:r>
              <w:rPr>
                <w:rFonts w:hint="eastAsia" w:ascii="仿宋" w:hAnsi="仿宋" w:eastAsia="仿宋"/>
                <w:sz w:val="28"/>
                <w:szCs w:val="28"/>
                <w:lang w:eastAsia="zh-CN"/>
              </w:rPr>
              <w:t>的</w:t>
            </w:r>
            <w:r>
              <w:rPr>
                <w:rFonts w:hint="eastAsia" w:ascii="仿宋" w:hAnsi="仿宋" w:eastAsia="仿宋"/>
                <w:sz w:val="28"/>
                <w:szCs w:val="28"/>
              </w:rPr>
              <w:t>创新方法数量不少于3种；</w:t>
            </w:r>
          </w:p>
          <w:p>
            <w:pPr>
              <w:spacing w:line="400" w:lineRule="exact"/>
              <w:rPr>
                <w:rFonts w:ascii="仿宋" w:hAnsi="仿宋" w:eastAsia="仿宋"/>
                <w:sz w:val="28"/>
                <w:szCs w:val="28"/>
              </w:rPr>
            </w:pPr>
            <w:r>
              <w:rPr>
                <w:rFonts w:hint="eastAsia" w:ascii="仿宋" w:hAnsi="仿宋" w:eastAsia="仿宋"/>
                <w:sz w:val="28"/>
                <w:szCs w:val="28"/>
              </w:rPr>
              <w:t>2.3非标准问题典型案例以文本说明形式呈现（word文档）</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论述内容包括选取依据、实施方案、创新经验总结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1528" w:type="dxa"/>
            <w:vAlign w:val="center"/>
          </w:tcPr>
          <w:p>
            <w:pPr>
              <w:jc w:val="center"/>
              <w:rPr>
                <w:rFonts w:ascii="仿宋" w:hAnsi="仿宋" w:eastAsia="仿宋"/>
                <w:sz w:val="30"/>
                <w:szCs w:val="30"/>
                <w:highlight w:val="none"/>
              </w:rPr>
            </w:pPr>
            <w:r>
              <w:rPr>
                <w:rFonts w:hint="eastAsia" w:ascii="仿宋" w:hAnsi="仿宋" w:eastAsia="仿宋"/>
                <w:sz w:val="30"/>
                <w:szCs w:val="30"/>
                <w:highlight w:val="none"/>
              </w:rPr>
              <w:t>教学目标与条件（建议调整为第2条）</w:t>
            </w:r>
          </w:p>
        </w:tc>
        <w:tc>
          <w:tcPr>
            <w:tcW w:w="5165" w:type="dxa"/>
            <w:vAlign w:val="center"/>
          </w:tcPr>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制定符合OBE理念和创新方法融入</w:t>
            </w:r>
            <w:r>
              <w:rPr>
                <w:rFonts w:ascii="仿宋" w:hAnsi="仿宋" w:eastAsia="仿宋"/>
                <w:sz w:val="28"/>
                <w:szCs w:val="28"/>
                <w:highlight w:val="none"/>
              </w:rPr>
              <w:t>教育改革目标</w:t>
            </w:r>
            <w:r>
              <w:rPr>
                <w:rFonts w:hint="eastAsia" w:ascii="仿宋" w:hAnsi="仿宋" w:eastAsia="仿宋"/>
                <w:sz w:val="28"/>
                <w:szCs w:val="28"/>
                <w:highlight w:val="none"/>
              </w:rPr>
              <w:t>要求的、高质量的课程教学大纲。设定明确的面向产出、双创融入的教学目标，依据教学目标设计教学内容、考核方式，并给出教学建议。</w:t>
            </w:r>
          </w:p>
          <w:p>
            <w:pPr>
              <w:spacing w:line="4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建设</w:t>
            </w:r>
            <w:r>
              <w:rPr>
                <w:rFonts w:ascii="仿宋" w:hAnsi="仿宋" w:eastAsia="仿宋"/>
                <w:sz w:val="28"/>
                <w:szCs w:val="28"/>
                <w:highlight w:val="none"/>
              </w:rPr>
              <w:t>创新</w:t>
            </w:r>
            <w:r>
              <w:rPr>
                <w:rFonts w:hint="eastAsia" w:ascii="仿宋" w:hAnsi="仿宋" w:eastAsia="仿宋"/>
                <w:sz w:val="28"/>
                <w:szCs w:val="28"/>
                <w:highlight w:val="none"/>
              </w:rPr>
              <w:t>方法专业课程融合</w:t>
            </w:r>
            <w:r>
              <w:rPr>
                <w:rFonts w:ascii="仿宋" w:hAnsi="仿宋" w:eastAsia="仿宋"/>
                <w:sz w:val="28"/>
                <w:szCs w:val="28"/>
                <w:highlight w:val="none"/>
              </w:rPr>
              <w:t>案例库、课件库、文献资料</w:t>
            </w:r>
            <w:r>
              <w:rPr>
                <w:rFonts w:hint="eastAsia" w:ascii="仿宋" w:hAnsi="仿宋" w:eastAsia="仿宋"/>
                <w:sz w:val="28"/>
                <w:szCs w:val="28"/>
                <w:highlight w:val="none"/>
              </w:rPr>
              <w:t>库</w:t>
            </w:r>
            <w:r>
              <w:rPr>
                <w:rFonts w:ascii="仿宋" w:hAnsi="仿宋" w:eastAsia="仿宋"/>
                <w:sz w:val="28"/>
                <w:szCs w:val="28"/>
                <w:highlight w:val="none"/>
              </w:rPr>
              <w:t>等教学</w:t>
            </w:r>
            <w:r>
              <w:rPr>
                <w:rFonts w:hint="eastAsia" w:ascii="仿宋" w:hAnsi="仿宋" w:eastAsia="仿宋"/>
                <w:sz w:val="28"/>
                <w:szCs w:val="28"/>
                <w:highlight w:val="none"/>
              </w:rPr>
              <w:t>素材，</w:t>
            </w:r>
            <w:r>
              <w:rPr>
                <w:rFonts w:ascii="仿宋" w:hAnsi="仿宋" w:eastAsia="仿宋"/>
                <w:sz w:val="28"/>
                <w:szCs w:val="28"/>
                <w:highlight w:val="none"/>
              </w:rPr>
              <w:t>并通过网络手段实现</w:t>
            </w:r>
            <w:r>
              <w:rPr>
                <w:rFonts w:hint="eastAsia" w:ascii="仿宋" w:hAnsi="仿宋" w:eastAsia="仿宋"/>
                <w:sz w:val="28"/>
                <w:szCs w:val="28"/>
                <w:highlight w:val="none"/>
              </w:rPr>
              <w:t>有效</w:t>
            </w:r>
            <w:r>
              <w:rPr>
                <w:rFonts w:ascii="仿宋" w:hAnsi="仿宋" w:eastAsia="仿宋"/>
                <w:sz w:val="28"/>
                <w:szCs w:val="28"/>
                <w:highlight w:val="none"/>
              </w:rPr>
              <w:t>共享</w:t>
            </w:r>
            <w:r>
              <w:rPr>
                <w:rFonts w:hint="eastAsia" w:ascii="仿宋" w:hAnsi="仿宋" w:eastAsia="仿宋"/>
                <w:sz w:val="28"/>
                <w:szCs w:val="28"/>
                <w:highlight w:val="none"/>
              </w:rPr>
              <w:t>，鼓励自主编写</w:t>
            </w:r>
            <w:r>
              <w:rPr>
                <w:rFonts w:ascii="仿宋" w:hAnsi="仿宋" w:eastAsia="仿宋"/>
                <w:sz w:val="28"/>
                <w:szCs w:val="28"/>
                <w:highlight w:val="none"/>
              </w:rPr>
              <w:t>高</w:t>
            </w:r>
            <w:r>
              <w:rPr>
                <w:rFonts w:hint="eastAsia" w:ascii="仿宋" w:hAnsi="仿宋" w:eastAsia="仿宋"/>
                <w:sz w:val="28"/>
                <w:szCs w:val="28"/>
                <w:highlight w:val="none"/>
              </w:rPr>
              <w:t>质量创新方法与专业课融合讲义、</w:t>
            </w:r>
            <w:r>
              <w:rPr>
                <w:rFonts w:ascii="仿宋" w:hAnsi="仿宋" w:eastAsia="仿宋"/>
                <w:sz w:val="28"/>
                <w:szCs w:val="28"/>
                <w:highlight w:val="none"/>
              </w:rPr>
              <w:t>教材</w:t>
            </w:r>
            <w:r>
              <w:rPr>
                <w:rFonts w:hint="eastAsia" w:ascii="仿宋" w:hAnsi="仿宋" w:eastAsia="仿宋"/>
                <w:sz w:val="28"/>
                <w:szCs w:val="28"/>
                <w:highlight w:val="none"/>
              </w:rPr>
              <w:t>。</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提供1套体现双创融入课程的教学大纲；</w:t>
            </w:r>
          </w:p>
          <w:p>
            <w:pPr>
              <w:spacing w:line="400" w:lineRule="exac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提</w:t>
            </w:r>
            <w:r>
              <w:rPr>
                <w:rFonts w:hint="eastAsia" w:ascii="仿宋" w:hAnsi="仿宋" w:eastAsia="仿宋"/>
                <w:sz w:val="28"/>
                <w:szCs w:val="28"/>
                <w:highlight w:val="none"/>
              </w:rPr>
              <w:t>供1套体现双创融入专业课程的讲义（或自编教材）、案例库、文献库，其中讲义或自编教材为必选，其它可选。</w:t>
            </w:r>
          </w:p>
          <w:p>
            <w:pPr>
              <w:spacing w:line="400" w:lineRule="exact"/>
              <w:rPr>
                <w:rFonts w:ascii="仿宋" w:hAnsi="仿宋" w:eastAsia="仿宋"/>
                <w:sz w:val="28"/>
                <w:szCs w:val="28"/>
              </w:rPr>
            </w:pPr>
          </w:p>
        </w:tc>
        <w:tc>
          <w:tcPr>
            <w:tcW w:w="3197" w:type="dxa"/>
          </w:tcPr>
          <w:p>
            <w:pPr>
              <w:tabs>
                <w:tab w:val="left" w:pos="312"/>
              </w:tabs>
              <w:spacing w:line="400" w:lineRule="exact"/>
              <w:rPr>
                <w:rFonts w:ascii="仿宋" w:hAnsi="仿宋" w:eastAsia="仿宋"/>
                <w:sz w:val="28"/>
                <w:szCs w:val="28"/>
                <w:highlight w:val="none"/>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教学大纲中课程目标、教学内容、教学建议、考核方式和内容中应明确双创融合要求或融合</w:t>
            </w:r>
            <w:r>
              <w:rPr>
                <w:rFonts w:hint="eastAsia" w:ascii="仿宋" w:hAnsi="仿宋" w:eastAsia="仿宋"/>
                <w:sz w:val="28"/>
                <w:szCs w:val="28"/>
                <w:highlight w:val="none"/>
              </w:rPr>
              <w:t>点。</w:t>
            </w:r>
          </w:p>
          <w:p>
            <w:pPr>
              <w:tabs>
                <w:tab w:val="left" w:pos="312"/>
              </w:tabs>
              <w:spacing w:line="400" w:lineRule="exact"/>
              <w:rPr>
                <w:rFonts w:hint="eastAsia" w:ascii="仿宋" w:hAnsi="仿宋" w:eastAsia="仿宋"/>
                <w:color w:val="FF0000"/>
                <w:sz w:val="28"/>
                <w:szCs w:val="28"/>
              </w:rPr>
            </w:pPr>
            <w:r>
              <w:rPr>
                <w:rFonts w:ascii="仿宋" w:hAnsi="仿宋" w:eastAsia="仿宋"/>
                <w:sz w:val="28"/>
                <w:szCs w:val="28"/>
                <w:highlight w:val="none"/>
              </w:rPr>
              <w:t xml:space="preserve">3.2 </w:t>
            </w:r>
            <w:r>
              <w:rPr>
                <w:rFonts w:hint="eastAsia" w:ascii="仿宋" w:hAnsi="仿宋" w:eastAsia="仿宋"/>
                <w:sz w:val="28"/>
                <w:szCs w:val="28"/>
                <w:highlight w:val="none"/>
              </w:rPr>
              <w:t>讲义</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或自编教材</w:t>
            </w:r>
            <w:r>
              <w:rPr>
                <w:rFonts w:hint="eastAsia" w:ascii="仿宋" w:hAnsi="仿宋" w:eastAsia="仿宋"/>
                <w:sz w:val="28"/>
                <w:szCs w:val="28"/>
                <w:highlight w:val="none"/>
                <w:lang w:eastAsia="zh-CN"/>
              </w:rPr>
              <w:t>）</w:t>
            </w:r>
            <w:r>
              <w:rPr>
                <w:rFonts w:hint="eastAsia" w:ascii="仿宋" w:hAnsi="仿宋" w:eastAsia="仿宋"/>
                <w:sz w:val="28"/>
                <w:szCs w:val="28"/>
                <w:highlight w:val="none"/>
              </w:rPr>
              <w:t>、案例库、文献库等教学资料应能够佐证教学大纲所规定的双创融合点或融合措施。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教学方法</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灵活运用启发式、探究式、讨论式、参与式、案例式、项目驱动式等多样化混合式教学模式，实现“以学生为中心”的教学方式，培养学生的批判性、创造性思维，激发学生创新灵感，促进学生高阶学习。</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以综合运用知识、分析问题、解决问题能力考核为重点，将</w:t>
            </w:r>
            <w:r>
              <w:rPr>
                <w:rFonts w:hint="eastAsia" w:ascii="仿宋" w:hAnsi="仿宋" w:eastAsia="仿宋"/>
                <w:sz w:val="28"/>
                <w:szCs w:val="28"/>
                <w:lang w:val="en-US" w:eastAsia="zh-CN"/>
              </w:rPr>
              <w:t>课程</w:t>
            </w:r>
            <w:r>
              <w:rPr>
                <w:rFonts w:hint="eastAsia" w:ascii="仿宋" w:hAnsi="仿宋" w:eastAsia="仿宋"/>
                <w:sz w:val="28"/>
                <w:szCs w:val="28"/>
              </w:rPr>
              <w:t>学习中的创新能力作为主要考核指标，探索与“第二课堂成绩单”相挂钩、以分析工程案例、参与创新实践活动、获得创新成果等</w:t>
            </w:r>
            <w:r>
              <w:rPr>
                <w:rFonts w:ascii="仿宋" w:hAnsi="仿宋" w:eastAsia="仿宋"/>
                <w:sz w:val="28"/>
                <w:szCs w:val="28"/>
              </w:rPr>
              <w:t>非标准答案</w:t>
            </w:r>
            <w:r>
              <w:rPr>
                <w:rFonts w:hint="eastAsia" w:ascii="仿宋" w:hAnsi="仿宋" w:eastAsia="仿宋"/>
                <w:sz w:val="28"/>
                <w:szCs w:val="28"/>
              </w:rPr>
              <w:t>问题为评价指标的考核新模式。</w:t>
            </w:r>
          </w:p>
        </w:tc>
        <w:tc>
          <w:tcPr>
            <w:tcW w:w="3318" w:type="dxa"/>
          </w:tcPr>
          <w:p>
            <w:pPr>
              <w:spacing w:line="400" w:lineRule="exact"/>
              <w:rPr>
                <w:rFonts w:hint="eastAsia" w:ascii="仿宋" w:hAnsi="仿宋" w:eastAsia="仿宋"/>
                <w:sz w:val="28"/>
                <w:szCs w:val="28"/>
              </w:rPr>
            </w:pPr>
            <w:r>
              <w:rPr>
                <w:rFonts w:hint="eastAsia" w:ascii="仿宋" w:hAnsi="仿宋" w:eastAsia="仿宋"/>
                <w:sz w:val="28"/>
                <w:szCs w:val="28"/>
              </w:rPr>
              <w:t>4.1</w:t>
            </w:r>
            <w:r>
              <w:rPr>
                <w:rFonts w:ascii="仿宋" w:hAnsi="仿宋" w:eastAsia="仿宋"/>
                <w:sz w:val="28"/>
                <w:szCs w:val="28"/>
              </w:rPr>
              <w:t xml:space="preserve"> </w:t>
            </w:r>
            <w:r>
              <w:rPr>
                <w:rFonts w:hint="eastAsia" w:ascii="仿宋" w:hAnsi="仿宋" w:eastAsia="仿宋"/>
                <w:sz w:val="28"/>
                <w:szCs w:val="28"/>
              </w:rPr>
              <w:t>提供1套体现双创融入专业课程的考核方案并且提供学生各个考核环节样本，其中非标准答案考核比例不少于</w:t>
            </w:r>
            <w:r>
              <w:rPr>
                <w:rFonts w:hint="eastAsia" w:ascii="仿宋" w:hAnsi="仿宋" w:eastAsia="仿宋"/>
                <w:sz w:val="28"/>
                <w:szCs w:val="28"/>
                <w:lang w:val="en-US" w:eastAsia="zh-CN"/>
              </w:rPr>
              <w:t>1</w:t>
            </w:r>
            <w:r>
              <w:rPr>
                <w:rFonts w:hint="eastAsia" w:ascii="仿宋" w:hAnsi="仿宋" w:eastAsia="仿宋"/>
                <w:sz w:val="28"/>
                <w:szCs w:val="28"/>
              </w:rPr>
              <w:t>0%；</w:t>
            </w:r>
          </w:p>
          <w:p>
            <w:pPr>
              <w:spacing w:line="400" w:lineRule="exact"/>
              <w:rPr>
                <w:rFonts w:ascii="仿宋" w:hAnsi="仿宋" w:eastAsia="仿宋"/>
                <w:sz w:val="28"/>
                <w:szCs w:val="28"/>
              </w:rPr>
            </w:pPr>
            <w:r>
              <w:rPr>
                <w:rFonts w:hint="eastAsia" w:ascii="仿宋" w:hAnsi="仿宋" w:eastAsia="仿宋"/>
                <w:sz w:val="28"/>
                <w:szCs w:val="28"/>
              </w:rPr>
              <w:t>4.2完成1篇及以上双创融入专业课程的教学改革论文或提交1份及以上山东省版权局作品登记证书申请材料。</w:t>
            </w:r>
          </w:p>
          <w:p>
            <w:pPr>
              <w:spacing w:line="400" w:lineRule="exact"/>
              <w:rPr>
                <w:rFonts w:ascii="仿宋" w:hAnsi="仿宋" w:eastAsia="仿宋"/>
                <w:sz w:val="28"/>
                <w:szCs w:val="28"/>
              </w:rPr>
            </w:pPr>
          </w:p>
          <w:p>
            <w:pPr>
              <w:spacing w:line="400" w:lineRule="exact"/>
              <w:rPr>
                <w:rFonts w:ascii="仿宋" w:hAnsi="仿宋" w:eastAsia="仿宋"/>
                <w:sz w:val="28"/>
                <w:szCs w:val="28"/>
              </w:rPr>
            </w:pPr>
          </w:p>
        </w:tc>
        <w:tc>
          <w:tcPr>
            <w:tcW w:w="3197" w:type="dxa"/>
          </w:tcPr>
          <w:p>
            <w:pPr>
              <w:tabs>
                <w:tab w:val="left" w:pos="312"/>
              </w:tabs>
              <w:spacing w:line="400" w:lineRule="exact"/>
              <w:rPr>
                <w:rFonts w:hint="eastAsia" w:ascii="仿宋" w:hAnsi="仿宋" w:eastAsia="仿宋"/>
                <w:sz w:val="28"/>
                <w:szCs w:val="28"/>
              </w:rPr>
            </w:pPr>
            <w:r>
              <w:rPr>
                <w:rFonts w:hint="eastAsia" w:ascii="仿宋" w:hAnsi="仿宋" w:eastAsia="仿宋"/>
                <w:sz w:val="28"/>
                <w:szCs w:val="28"/>
                <w:highlight w:val="none"/>
              </w:rPr>
              <w:t>4</w:t>
            </w:r>
            <w:r>
              <w:rPr>
                <w:rFonts w:ascii="仿宋" w:hAnsi="仿宋" w:eastAsia="仿宋"/>
                <w:sz w:val="28"/>
                <w:szCs w:val="28"/>
                <w:highlight w:val="none"/>
              </w:rPr>
              <w:t xml:space="preserve">.1 </w:t>
            </w:r>
            <w:r>
              <w:rPr>
                <w:rFonts w:hint="eastAsia" w:ascii="仿宋" w:hAnsi="仿宋" w:eastAsia="仿宋"/>
                <w:sz w:val="28"/>
                <w:szCs w:val="28"/>
                <w:highlight w:val="none"/>
              </w:rPr>
              <w:t>课程考核方案应与教学大纲一致，学生各考核环节样本每教学班不少于3个。</w:t>
            </w:r>
          </w:p>
          <w:p>
            <w:pPr>
              <w:tabs>
                <w:tab w:val="left" w:pos="312"/>
              </w:tabs>
              <w:spacing w:line="400" w:lineRule="exac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2 </w:t>
            </w:r>
            <w:r>
              <w:rPr>
                <w:rFonts w:hint="eastAsia" w:ascii="仿宋" w:hAnsi="仿宋" w:eastAsia="仿宋"/>
                <w:sz w:val="28"/>
                <w:szCs w:val="28"/>
              </w:rPr>
              <w:t>山东省版权局作品登记证书由创新创业学院协助申请。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1528" w:type="dxa"/>
            <w:vAlign w:val="center"/>
          </w:tcPr>
          <w:p>
            <w:pPr>
              <w:jc w:val="center"/>
              <w:rPr>
                <w:rFonts w:ascii="仿宋" w:hAnsi="仿宋" w:eastAsia="仿宋"/>
                <w:sz w:val="30"/>
                <w:szCs w:val="30"/>
              </w:rPr>
            </w:pPr>
            <w:r>
              <w:rPr>
                <w:rFonts w:hint="eastAsia" w:ascii="仿宋" w:hAnsi="仿宋" w:eastAsia="仿宋"/>
                <w:sz w:val="30"/>
                <w:szCs w:val="30"/>
              </w:rPr>
              <w:t>教学效果</w:t>
            </w:r>
          </w:p>
        </w:tc>
        <w:tc>
          <w:tcPr>
            <w:tcW w:w="5165" w:type="dxa"/>
            <w:vAlign w:val="center"/>
          </w:tcPr>
          <w:p>
            <w:pPr>
              <w:spacing w:line="400" w:lineRule="exact"/>
              <w:ind w:firstLine="560" w:firstLineChars="200"/>
              <w:rPr>
                <w:rFonts w:ascii="仿宋" w:hAnsi="仿宋" w:eastAsia="仿宋"/>
                <w:sz w:val="28"/>
                <w:szCs w:val="28"/>
              </w:rPr>
            </w:pPr>
            <w:r>
              <w:rPr>
                <w:rFonts w:hint="eastAsia" w:ascii="仿宋" w:hAnsi="仿宋" w:eastAsia="仿宋"/>
                <w:sz w:val="28"/>
                <w:szCs w:val="28"/>
              </w:rPr>
              <w:t>学生</w:t>
            </w:r>
            <w:r>
              <w:rPr>
                <w:rFonts w:ascii="仿宋" w:hAnsi="仿宋" w:eastAsia="仿宋"/>
                <w:sz w:val="28"/>
                <w:szCs w:val="28"/>
              </w:rPr>
              <w:t>对</w:t>
            </w:r>
            <w:r>
              <w:rPr>
                <w:rFonts w:hint="eastAsia" w:ascii="仿宋" w:hAnsi="仿宋" w:eastAsia="仿宋"/>
                <w:sz w:val="28"/>
                <w:szCs w:val="28"/>
              </w:rPr>
              <w:t>课程</w:t>
            </w:r>
            <w:r>
              <w:rPr>
                <w:rFonts w:ascii="仿宋" w:hAnsi="仿宋" w:eastAsia="仿宋"/>
                <w:sz w:val="28"/>
                <w:szCs w:val="28"/>
              </w:rPr>
              <w:t>授课效果</w:t>
            </w:r>
            <w:r>
              <w:rPr>
                <w:rFonts w:hint="eastAsia" w:ascii="仿宋" w:hAnsi="仿宋" w:eastAsia="仿宋"/>
                <w:sz w:val="28"/>
                <w:szCs w:val="28"/>
              </w:rPr>
              <w:t>反响</w:t>
            </w:r>
            <w:r>
              <w:rPr>
                <w:rFonts w:ascii="仿宋" w:hAnsi="仿宋" w:eastAsia="仿宋"/>
                <w:sz w:val="28"/>
                <w:szCs w:val="28"/>
              </w:rPr>
              <w:t>好，</w:t>
            </w:r>
            <w:r>
              <w:rPr>
                <w:rFonts w:hint="eastAsia" w:ascii="仿宋" w:hAnsi="仿宋" w:eastAsia="仿宋"/>
                <w:sz w:val="28"/>
                <w:szCs w:val="28"/>
              </w:rPr>
              <w:t>两轮授课的</w:t>
            </w:r>
            <w:r>
              <w:rPr>
                <w:rFonts w:ascii="仿宋" w:hAnsi="仿宋" w:eastAsia="仿宋"/>
                <w:sz w:val="28"/>
                <w:szCs w:val="28"/>
              </w:rPr>
              <w:t>学生教学评价</w:t>
            </w:r>
            <w:r>
              <w:rPr>
                <w:rFonts w:hint="eastAsia" w:ascii="仿宋" w:hAnsi="仿宋" w:eastAsia="仿宋"/>
                <w:sz w:val="28"/>
                <w:szCs w:val="28"/>
              </w:rPr>
              <w:t>均在</w:t>
            </w:r>
            <w:r>
              <w:rPr>
                <w:rFonts w:ascii="仿宋" w:hAnsi="仿宋" w:eastAsia="仿宋"/>
                <w:sz w:val="28"/>
                <w:szCs w:val="28"/>
              </w:rPr>
              <w:t>良好</w:t>
            </w:r>
            <w:r>
              <w:rPr>
                <w:rFonts w:hint="eastAsia" w:ascii="仿宋" w:hAnsi="仿宋" w:eastAsia="仿宋"/>
                <w:sz w:val="28"/>
                <w:szCs w:val="28"/>
              </w:rPr>
              <w:t>以上。</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5.1</w:t>
            </w:r>
            <w:r>
              <w:rPr>
                <w:rFonts w:ascii="仿宋" w:hAnsi="仿宋" w:eastAsia="仿宋"/>
                <w:sz w:val="28"/>
                <w:szCs w:val="28"/>
              </w:rPr>
              <w:t xml:space="preserve"> </w:t>
            </w:r>
            <w:r>
              <w:rPr>
                <w:rFonts w:hint="eastAsia" w:ascii="仿宋" w:hAnsi="仿宋" w:eastAsia="仿宋"/>
                <w:sz w:val="28"/>
                <w:szCs w:val="28"/>
              </w:rPr>
              <w:t>提供至少</w:t>
            </w:r>
            <w:r>
              <w:rPr>
                <w:rFonts w:ascii="仿宋" w:hAnsi="仿宋" w:eastAsia="仿宋"/>
                <w:sz w:val="28"/>
                <w:szCs w:val="28"/>
              </w:rPr>
              <w:t>2</w:t>
            </w:r>
            <w:r>
              <w:rPr>
                <w:rFonts w:hint="eastAsia" w:ascii="仿宋" w:hAnsi="仿宋" w:eastAsia="仿宋"/>
                <w:sz w:val="28"/>
                <w:szCs w:val="28"/>
              </w:rPr>
              <w:t>段不少于</w:t>
            </w:r>
            <w:r>
              <w:rPr>
                <w:rFonts w:ascii="仿宋" w:hAnsi="仿宋" w:eastAsia="仿宋"/>
                <w:sz w:val="28"/>
                <w:szCs w:val="28"/>
              </w:rPr>
              <w:t>20</w:t>
            </w:r>
            <w:r>
              <w:rPr>
                <w:rFonts w:hint="eastAsia" w:ascii="仿宋" w:hAnsi="仿宋" w:eastAsia="仿宋"/>
                <w:sz w:val="28"/>
                <w:szCs w:val="28"/>
              </w:rPr>
              <w:t>分钟的教学实录视频。</w:t>
            </w:r>
          </w:p>
          <w:p>
            <w:pPr>
              <w:spacing w:line="400" w:lineRule="exact"/>
              <w:rPr>
                <w:rFonts w:hint="eastAsia" w:ascii="仿宋" w:hAnsi="仿宋" w:eastAsia="仿宋"/>
                <w:sz w:val="28"/>
                <w:szCs w:val="28"/>
              </w:rPr>
            </w:pPr>
            <w:r>
              <w:rPr>
                <w:rFonts w:hint="eastAsia" w:ascii="仿宋" w:hAnsi="仿宋" w:eastAsia="仿宋"/>
                <w:sz w:val="28"/>
                <w:szCs w:val="28"/>
                <w:highlight w:val="none"/>
              </w:rPr>
              <w:t>5</w:t>
            </w:r>
            <w:r>
              <w:rPr>
                <w:rFonts w:ascii="仿宋" w:hAnsi="仿宋" w:eastAsia="仿宋"/>
                <w:sz w:val="28"/>
                <w:szCs w:val="28"/>
                <w:highlight w:val="none"/>
              </w:rPr>
              <w:t xml:space="preserve">.2 </w:t>
            </w:r>
            <w:r>
              <w:rPr>
                <w:rFonts w:hint="eastAsia" w:ascii="仿宋" w:hAnsi="仿宋" w:eastAsia="仿宋"/>
                <w:sz w:val="28"/>
                <w:szCs w:val="28"/>
                <w:highlight w:val="none"/>
              </w:rPr>
              <w:t>提供近两轮授课的学生评价数据，可选择性提供学生学习心得等佐证材料。</w:t>
            </w:r>
          </w:p>
        </w:tc>
        <w:tc>
          <w:tcPr>
            <w:tcW w:w="3197" w:type="dxa"/>
          </w:tcPr>
          <w:p>
            <w:pPr>
              <w:spacing w:line="400" w:lineRule="exac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.1</w:t>
            </w:r>
            <w:r>
              <w:rPr>
                <w:rFonts w:hint="eastAsia" w:ascii="仿宋" w:hAnsi="仿宋" w:eastAsia="仿宋"/>
                <w:sz w:val="28"/>
                <w:szCs w:val="28"/>
              </w:rPr>
              <w:t>教学实录视频重点体现双创融合点及非标准问题点。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pPr>
              <w:spacing w:line="400" w:lineRule="exact"/>
              <w:jc w:val="center"/>
              <w:rPr>
                <w:rFonts w:ascii="仿宋" w:hAnsi="仿宋" w:eastAsia="仿宋"/>
                <w:sz w:val="30"/>
                <w:szCs w:val="30"/>
              </w:rPr>
            </w:pPr>
            <w:r>
              <w:rPr>
                <w:rFonts w:hint="eastAsia" w:ascii="仿宋" w:hAnsi="仿宋" w:eastAsia="仿宋"/>
                <w:sz w:val="30"/>
                <w:szCs w:val="30"/>
              </w:rPr>
              <w:t>6</w:t>
            </w:r>
          </w:p>
        </w:tc>
        <w:tc>
          <w:tcPr>
            <w:tcW w:w="1528" w:type="dxa"/>
            <w:vAlign w:val="center"/>
          </w:tcPr>
          <w:p>
            <w:pPr>
              <w:spacing w:line="400" w:lineRule="exact"/>
              <w:jc w:val="center"/>
              <w:rPr>
                <w:rFonts w:ascii="仿宋" w:hAnsi="仿宋" w:eastAsia="仿宋"/>
                <w:sz w:val="28"/>
                <w:szCs w:val="28"/>
              </w:rPr>
            </w:pPr>
            <w:r>
              <w:rPr>
                <w:rFonts w:hint="eastAsia" w:ascii="仿宋" w:hAnsi="仿宋" w:eastAsia="仿宋"/>
                <w:sz w:val="28"/>
                <w:szCs w:val="28"/>
              </w:rPr>
              <w:t>经验交流</w:t>
            </w:r>
          </w:p>
        </w:tc>
        <w:tc>
          <w:tcPr>
            <w:tcW w:w="5165" w:type="dxa"/>
            <w:vAlign w:val="center"/>
          </w:tcPr>
          <w:p>
            <w:pPr>
              <w:spacing w:line="400" w:lineRule="exact"/>
              <w:ind w:firstLine="560" w:firstLineChars="200"/>
              <w:jc w:val="center"/>
              <w:rPr>
                <w:rFonts w:ascii="仿宋" w:hAnsi="仿宋" w:eastAsia="仿宋"/>
                <w:sz w:val="28"/>
                <w:szCs w:val="28"/>
              </w:rPr>
            </w:pPr>
            <w:r>
              <w:rPr>
                <w:rFonts w:hint="eastAsia" w:ascii="仿宋" w:hAnsi="仿宋" w:eastAsia="仿宋"/>
                <w:sz w:val="28"/>
                <w:szCs w:val="28"/>
              </w:rPr>
              <w:t>面向全校范围召开经验推广交流会</w:t>
            </w:r>
          </w:p>
        </w:tc>
        <w:tc>
          <w:tcPr>
            <w:tcW w:w="3318" w:type="dxa"/>
          </w:tcPr>
          <w:p>
            <w:pPr>
              <w:spacing w:line="400" w:lineRule="exact"/>
              <w:rPr>
                <w:rFonts w:ascii="仿宋" w:hAnsi="仿宋" w:eastAsia="仿宋"/>
                <w:sz w:val="28"/>
                <w:szCs w:val="28"/>
              </w:rPr>
            </w:pPr>
            <w:r>
              <w:rPr>
                <w:rFonts w:hint="eastAsia" w:ascii="仿宋" w:hAnsi="仿宋" w:eastAsia="仿宋"/>
                <w:sz w:val="28"/>
                <w:szCs w:val="28"/>
              </w:rPr>
              <w:t>6.1在学院或学校召开1场以上经验交流会，提供相关图片佐证。</w:t>
            </w:r>
          </w:p>
        </w:tc>
        <w:tc>
          <w:tcPr>
            <w:tcW w:w="3197" w:type="dxa"/>
          </w:tcPr>
          <w:p>
            <w:pPr>
              <w:spacing w:line="400" w:lineRule="exact"/>
              <w:rPr>
                <w:rFonts w:hint="default" w:ascii="仿宋" w:hAnsi="仿宋" w:eastAsia="仿宋"/>
                <w:sz w:val="28"/>
                <w:szCs w:val="28"/>
                <w:lang w:val="en-US" w:eastAsia="zh-CN"/>
              </w:rPr>
            </w:pPr>
            <w:r>
              <w:rPr>
                <w:rFonts w:hint="eastAsia" w:ascii="仿宋" w:hAnsi="仿宋" w:eastAsia="仿宋"/>
                <w:sz w:val="28"/>
                <w:szCs w:val="28"/>
              </w:rPr>
              <w:t>6.1</w:t>
            </w:r>
            <w:r>
              <w:rPr>
                <w:rFonts w:hint="eastAsia" w:ascii="仿宋" w:hAnsi="仿宋" w:eastAsia="仿宋"/>
                <w:sz w:val="28"/>
                <w:szCs w:val="28"/>
                <w:lang w:eastAsia="zh-CN"/>
              </w:rPr>
              <w:t>在</w:t>
            </w:r>
            <w:r>
              <w:rPr>
                <w:rFonts w:hint="eastAsia" w:ascii="仿宋" w:hAnsi="仿宋" w:eastAsia="仿宋"/>
                <w:sz w:val="28"/>
                <w:szCs w:val="28"/>
                <w:lang w:val="en-US" w:eastAsia="zh-CN"/>
              </w:rPr>
              <w:t>学院召开交流会。</w:t>
            </w:r>
          </w:p>
          <w:p>
            <w:pPr>
              <w:spacing w:line="400" w:lineRule="exact"/>
              <w:rPr>
                <w:rFonts w:ascii="仿宋" w:hAnsi="仿宋" w:eastAsia="仿宋"/>
                <w:sz w:val="28"/>
                <w:szCs w:val="28"/>
              </w:rPr>
            </w:pPr>
            <w:r>
              <w:rPr>
                <w:rFonts w:hint="eastAsia" w:ascii="仿宋" w:hAnsi="仿宋" w:eastAsia="仿宋"/>
                <w:sz w:val="28"/>
                <w:szCs w:val="28"/>
                <w:lang w:val="en-US" w:eastAsia="zh-CN"/>
              </w:rPr>
              <w:t>6.2</w:t>
            </w:r>
            <w:r>
              <w:rPr>
                <w:rFonts w:hint="eastAsia" w:ascii="仿宋" w:hAnsi="仿宋" w:eastAsia="仿宋"/>
                <w:sz w:val="28"/>
                <w:szCs w:val="28"/>
              </w:rPr>
              <w:t>在创新创业教育改革项目工作坊上</w:t>
            </w:r>
            <w:r>
              <w:rPr>
                <w:rFonts w:hint="eastAsia" w:ascii="仿宋" w:hAnsi="仿宋" w:eastAsia="仿宋"/>
                <w:sz w:val="28"/>
                <w:szCs w:val="28"/>
                <w:lang w:val="en-US" w:eastAsia="zh-CN"/>
              </w:rPr>
              <w:t>进行报告交流</w:t>
            </w:r>
            <w:r>
              <w:rPr>
                <w:rFonts w:hint="eastAsia" w:ascii="仿宋" w:hAnsi="仿宋" w:eastAsia="仿宋"/>
                <w:sz w:val="28"/>
                <w:szCs w:val="28"/>
              </w:rPr>
              <w:t>。</w:t>
            </w:r>
            <w:bookmarkStart w:id="0" w:name="_GoBack"/>
            <w:bookmarkEnd w:id="0"/>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YjAyY2RmNjAzM2U5YzA3ODExNTkzNjlhYTQ0ZmQifQ=="/>
  </w:docVars>
  <w:rsids>
    <w:rsidRoot w:val="7D5A50E1"/>
    <w:rsid w:val="00000B40"/>
    <w:rsid w:val="00013D4F"/>
    <w:rsid w:val="0002473C"/>
    <w:rsid w:val="00025EE8"/>
    <w:rsid w:val="000311FE"/>
    <w:rsid w:val="00062B95"/>
    <w:rsid w:val="000D176A"/>
    <w:rsid w:val="000F4A59"/>
    <w:rsid w:val="00132238"/>
    <w:rsid w:val="00192E8A"/>
    <w:rsid w:val="001A4872"/>
    <w:rsid w:val="001E1A9D"/>
    <w:rsid w:val="001F05F0"/>
    <w:rsid w:val="001F3330"/>
    <w:rsid w:val="002320A6"/>
    <w:rsid w:val="00276198"/>
    <w:rsid w:val="00281C41"/>
    <w:rsid w:val="002A404D"/>
    <w:rsid w:val="002B5C8A"/>
    <w:rsid w:val="002C5594"/>
    <w:rsid w:val="002D4D7F"/>
    <w:rsid w:val="002E2CE1"/>
    <w:rsid w:val="003127F5"/>
    <w:rsid w:val="00320513"/>
    <w:rsid w:val="00340CE6"/>
    <w:rsid w:val="003471D6"/>
    <w:rsid w:val="0037235D"/>
    <w:rsid w:val="003A51B3"/>
    <w:rsid w:val="003C6CDB"/>
    <w:rsid w:val="003E5D98"/>
    <w:rsid w:val="0040506C"/>
    <w:rsid w:val="00460D29"/>
    <w:rsid w:val="00467211"/>
    <w:rsid w:val="00482947"/>
    <w:rsid w:val="00490EB7"/>
    <w:rsid w:val="004C5536"/>
    <w:rsid w:val="004D0EA3"/>
    <w:rsid w:val="004F354C"/>
    <w:rsid w:val="004F3C49"/>
    <w:rsid w:val="00506987"/>
    <w:rsid w:val="00513A84"/>
    <w:rsid w:val="0053020F"/>
    <w:rsid w:val="00540147"/>
    <w:rsid w:val="00544CE5"/>
    <w:rsid w:val="005C300D"/>
    <w:rsid w:val="005C530C"/>
    <w:rsid w:val="005F4314"/>
    <w:rsid w:val="00611347"/>
    <w:rsid w:val="006207E9"/>
    <w:rsid w:val="00641656"/>
    <w:rsid w:val="00645389"/>
    <w:rsid w:val="00652921"/>
    <w:rsid w:val="00667A5E"/>
    <w:rsid w:val="0067638D"/>
    <w:rsid w:val="0069779B"/>
    <w:rsid w:val="006A50A1"/>
    <w:rsid w:val="006A61EB"/>
    <w:rsid w:val="006A7CE5"/>
    <w:rsid w:val="006B5B54"/>
    <w:rsid w:val="006D0FFC"/>
    <w:rsid w:val="006F213A"/>
    <w:rsid w:val="00735917"/>
    <w:rsid w:val="00763BE3"/>
    <w:rsid w:val="00773639"/>
    <w:rsid w:val="0079084E"/>
    <w:rsid w:val="0079247A"/>
    <w:rsid w:val="007C258F"/>
    <w:rsid w:val="007F44CF"/>
    <w:rsid w:val="00820CC0"/>
    <w:rsid w:val="00842112"/>
    <w:rsid w:val="008440E3"/>
    <w:rsid w:val="008704D7"/>
    <w:rsid w:val="00887DE5"/>
    <w:rsid w:val="008A3B88"/>
    <w:rsid w:val="008A3FB9"/>
    <w:rsid w:val="008B0746"/>
    <w:rsid w:val="0090459E"/>
    <w:rsid w:val="00913BBB"/>
    <w:rsid w:val="009237A2"/>
    <w:rsid w:val="009361A3"/>
    <w:rsid w:val="009606C7"/>
    <w:rsid w:val="00992B33"/>
    <w:rsid w:val="00995C00"/>
    <w:rsid w:val="009A727A"/>
    <w:rsid w:val="009D200C"/>
    <w:rsid w:val="009F06C0"/>
    <w:rsid w:val="00A01CF5"/>
    <w:rsid w:val="00A10B4D"/>
    <w:rsid w:val="00A13FE3"/>
    <w:rsid w:val="00A22C6F"/>
    <w:rsid w:val="00A3739F"/>
    <w:rsid w:val="00A61DCC"/>
    <w:rsid w:val="00A663FE"/>
    <w:rsid w:val="00A73C3B"/>
    <w:rsid w:val="00AA64AA"/>
    <w:rsid w:val="00AC1C2B"/>
    <w:rsid w:val="00AF6C66"/>
    <w:rsid w:val="00B00B05"/>
    <w:rsid w:val="00B340B3"/>
    <w:rsid w:val="00B409CD"/>
    <w:rsid w:val="00B43CAA"/>
    <w:rsid w:val="00B44672"/>
    <w:rsid w:val="00B6489F"/>
    <w:rsid w:val="00B7039F"/>
    <w:rsid w:val="00B70B73"/>
    <w:rsid w:val="00B86953"/>
    <w:rsid w:val="00B86F48"/>
    <w:rsid w:val="00BA75E9"/>
    <w:rsid w:val="00BB00D4"/>
    <w:rsid w:val="00BE147A"/>
    <w:rsid w:val="00C0016C"/>
    <w:rsid w:val="00C03B7F"/>
    <w:rsid w:val="00C05438"/>
    <w:rsid w:val="00C14DA3"/>
    <w:rsid w:val="00C25DEE"/>
    <w:rsid w:val="00C27B79"/>
    <w:rsid w:val="00C42631"/>
    <w:rsid w:val="00C46713"/>
    <w:rsid w:val="00C50E9D"/>
    <w:rsid w:val="00C56443"/>
    <w:rsid w:val="00C63763"/>
    <w:rsid w:val="00C64D5B"/>
    <w:rsid w:val="00C7034D"/>
    <w:rsid w:val="00C7061C"/>
    <w:rsid w:val="00C72BE8"/>
    <w:rsid w:val="00C76C7E"/>
    <w:rsid w:val="00CC5DB3"/>
    <w:rsid w:val="00CE6FBD"/>
    <w:rsid w:val="00D0636B"/>
    <w:rsid w:val="00D06C90"/>
    <w:rsid w:val="00D20251"/>
    <w:rsid w:val="00D22E8F"/>
    <w:rsid w:val="00D34858"/>
    <w:rsid w:val="00D429E2"/>
    <w:rsid w:val="00D4433E"/>
    <w:rsid w:val="00D50A60"/>
    <w:rsid w:val="00D71EAB"/>
    <w:rsid w:val="00D7725A"/>
    <w:rsid w:val="00DA3610"/>
    <w:rsid w:val="00DA46FD"/>
    <w:rsid w:val="00DD4478"/>
    <w:rsid w:val="00DE513E"/>
    <w:rsid w:val="00DF105A"/>
    <w:rsid w:val="00DF2466"/>
    <w:rsid w:val="00E06FB6"/>
    <w:rsid w:val="00E21E0F"/>
    <w:rsid w:val="00E2382F"/>
    <w:rsid w:val="00E24045"/>
    <w:rsid w:val="00E25720"/>
    <w:rsid w:val="00E277E6"/>
    <w:rsid w:val="00E33CEE"/>
    <w:rsid w:val="00E34123"/>
    <w:rsid w:val="00E47A5B"/>
    <w:rsid w:val="00E66CDF"/>
    <w:rsid w:val="00EA5BB8"/>
    <w:rsid w:val="00EE4041"/>
    <w:rsid w:val="00EE5149"/>
    <w:rsid w:val="00F3085D"/>
    <w:rsid w:val="00F361B9"/>
    <w:rsid w:val="00F44F3B"/>
    <w:rsid w:val="00F4791F"/>
    <w:rsid w:val="00F72AD1"/>
    <w:rsid w:val="00F76A47"/>
    <w:rsid w:val="00F809CA"/>
    <w:rsid w:val="00F9273A"/>
    <w:rsid w:val="00FA58E8"/>
    <w:rsid w:val="00FB4AC7"/>
    <w:rsid w:val="00FC44A1"/>
    <w:rsid w:val="00FD45ED"/>
    <w:rsid w:val="00FD4ADC"/>
    <w:rsid w:val="00FF5356"/>
    <w:rsid w:val="020B07BA"/>
    <w:rsid w:val="08534C69"/>
    <w:rsid w:val="11353101"/>
    <w:rsid w:val="13E633C4"/>
    <w:rsid w:val="1A9B7D66"/>
    <w:rsid w:val="1C8C2475"/>
    <w:rsid w:val="24AE34FB"/>
    <w:rsid w:val="292813A2"/>
    <w:rsid w:val="2C9C313C"/>
    <w:rsid w:val="2D732FC6"/>
    <w:rsid w:val="31F94D8A"/>
    <w:rsid w:val="341B4460"/>
    <w:rsid w:val="37946A08"/>
    <w:rsid w:val="392640D3"/>
    <w:rsid w:val="3BBD7486"/>
    <w:rsid w:val="431B5DA8"/>
    <w:rsid w:val="4E6600F3"/>
    <w:rsid w:val="527A591B"/>
    <w:rsid w:val="52C85940"/>
    <w:rsid w:val="52CC1FCB"/>
    <w:rsid w:val="5A0233C6"/>
    <w:rsid w:val="5C714C25"/>
    <w:rsid w:val="5F2416E8"/>
    <w:rsid w:val="67705BBA"/>
    <w:rsid w:val="67F65BEC"/>
    <w:rsid w:val="71614A1E"/>
    <w:rsid w:val="727A4243"/>
    <w:rsid w:val="735E1215"/>
    <w:rsid w:val="76BC4EA3"/>
    <w:rsid w:val="7B184765"/>
    <w:rsid w:val="7D5A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1482</Words>
  <Characters>1548</Characters>
  <Lines>11</Lines>
  <Paragraphs>3</Paragraphs>
  <TotalTime>70</TotalTime>
  <ScaleCrop>false</ScaleCrop>
  <LinksUpToDate>false</LinksUpToDate>
  <CharactersWithSpaces>1557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2017-09-08T06:43:00Z</dcterms:created>
  <dc:creator>Administrator</dc:creator>
  <cp:lastModifiedBy>马传感器</cp:lastModifiedBy>
  <cp:lastPrinted>2019-11-19T08:10:00Z</cp:lastPrinted>
  <dcterms:modified xsi:type="dcterms:W3CDTF">2024-07-13T00:02:34Z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5AE3937F72004AB598700FD267A4B16B</vt:lpwstr>
  </property>
</Properties>
</file>