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 w14:paraId="33A878B2">
      <w:pPr>
        <w:widowControl/>
        <w:ind w:firstLine="0" w:firstLineChars="0"/>
        <w:jc w:val="center"/>
        <w:rPr>
          <w:rFonts w:hint="eastAsia" w:ascii="黑体" w:hAnsi="黑体" w:eastAsia="黑体"/>
          <w:b/>
          <w:bCs/>
          <w:color w:val="000000"/>
          <w:kern w:val="0"/>
          <w:sz w:val="40"/>
          <w:szCs w:val="40"/>
        </w:rPr>
      </w:pPr>
      <w:r>
        <w:rPr>
          <w:rFonts w:hint="eastAsia" w:ascii="宋体" w:hAnsi="宋体" w:eastAsia="黑体"/>
          <w:b/>
          <w:bCs/>
          <w:color w:val="000000"/>
          <w:kern w:val="0"/>
          <w:sz w:val="40"/>
          <w:szCs w:val="40"/>
          <w:lang w:val="en-US" w:eastAsia="zh-CN"/>
        </w:rPr>
        <w:t>“山东理工大学”</w:t>
      </w:r>
      <w:r>
        <w:rPr>
          <w:rFonts w:hint="eastAsia" w:ascii="黑体" w:hAnsi="黑体" w:eastAsia="黑体"/>
          <w:b/>
          <w:bCs/>
          <w:color w:val="000000"/>
          <w:kern w:val="0"/>
          <w:sz w:val="40"/>
          <w:szCs w:val="40"/>
        </w:rPr>
        <w:t>毕业论文（设计）管理系统</w:t>
      </w:r>
      <w:r>
        <w:rPr>
          <w:rFonts w:hint="eastAsia" w:ascii="黑体" w:hAnsi="黑体" w:eastAsia="黑体"/>
          <w:b/>
          <w:bCs/>
          <w:color w:val="000000"/>
          <w:kern w:val="0"/>
          <w:sz w:val="40"/>
          <w:szCs w:val="40"/>
          <w:lang w:val="en-US" w:eastAsia="zh-CN"/>
        </w:rPr>
        <w:t>操作</w:t>
      </w:r>
      <w:r>
        <w:rPr>
          <w:rFonts w:hint="eastAsia" w:ascii="黑体" w:hAnsi="黑体" w:eastAsia="黑体"/>
          <w:b/>
          <w:bCs/>
          <w:color w:val="000000"/>
          <w:kern w:val="0"/>
          <w:sz w:val="40"/>
          <w:szCs w:val="40"/>
        </w:rPr>
        <w:t>手册</w:t>
      </w:r>
    </w:p>
    <w:p w14:paraId="26AC80F3">
      <w:pPr>
        <w:jc w:val="center"/>
        <w:rPr>
          <w:rFonts w:hint="eastAsia" w:ascii="黑体" w:hAnsi="黑体" w:eastAsia="黑体"/>
          <w:b/>
          <w:bCs/>
          <w:color w:val="000000"/>
          <w:kern w:val="0"/>
          <w:sz w:val="40"/>
          <w:szCs w:val="40"/>
        </w:rPr>
      </w:pPr>
    </w:p>
    <w:p w14:paraId="7DB48B3F">
      <w:pPr>
        <w:jc w:val="center"/>
        <w:rPr>
          <w:rFonts w:hint="eastAsia" w:ascii="黑体" w:hAnsi="黑体" w:eastAsia="黑体"/>
          <w:b/>
          <w:bCs/>
          <w:color w:val="000000"/>
          <w:kern w:val="0"/>
          <w:sz w:val="40"/>
          <w:szCs w:val="40"/>
        </w:rPr>
      </w:pPr>
    </w:p>
    <w:p w14:paraId="269B3AF9">
      <w:pPr>
        <w:jc w:val="center"/>
        <w:rPr>
          <w:rFonts w:hint="eastAsia" w:ascii="黑体" w:hAnsi="黑体" w:eastAsia="黑体"/>
          <w:b/>
          <w:bCs/>
          <w:color w:val="000000"/>
          <w:kern w:val="0"/>
          <w:sz w:val="40"/>
          <w:szCs w:val="40"/>
        </w:rPr>
      </w:pPr>
    </w:p>
    <w:p w14:paraId="3C73F63B">
      <w:pPr>
        <w:ind w:left="0" w:leftChars="0" w:firstLine="0" w:firstLineChars="0"/>
        <w:jc w:val="center"/>
        <w:rPr>
          <w:rFonts w:hint="eastAsia" w:ascii="黑体" w:hAnsi="黑体" w:eastAsia="黑体"/>
          <w:b/>
          <w:bCs/>
          <w:color w:val="000000"/>
          <w:kern w:val="0"/>
          <w:sz w:val="40"/>
          <w:szCs w:val="40"/>
        </w:rPr>
      </w:pPr>
    </w:p>
    <w:p w14:paraId="0B601D03">
      <w:pPr>
        <w:ind w:left="0" w:leftChars="0" w:firstLine="0" w:firstLineChars="0"/>
        <w:jc w:val="center"/>
        <w:rPr>
          <w:rFonts w:hint="eastAsia" w:ascii="黑体" w:hAnsi="黑体" w:eastAsia="黑体"/>
          <w:b/>
          <w:bCs/>
          <w:color w:val="FF0000"/>
          <w:kern w:val="0"/>
          <w:sz w:val="40"/>
          <w:szCs w:val="4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黑体" w:hAnsi="黑体" w:eastAsia="黑体"/>
          <w:b/>
          <w:bCs/>
          <w:color w:val="FF0000"/>
          <w:kern w:val="0"/>
          <w:sz w:val="40"/>
          <w:szCs w:val="40"/>
        </w:rPr>
        <w:t>（</w:t>
      </w:r>
      <w:r>
        <w:rPr>
          <w:rFonts w:hint="eastAsia" w:ascii="黑体" w:hAnsi="黑体" w:eastAsia="黑体"/>
          <w:b/>
          <w:bCs/>
          <w:color w:val="FF0000"/>
          <w:kern w:val="0"/>
          <w:sz w:val="40"/>
          <w:szCs w:val="40"/>
          <w:lang w:val="en-US" w:eastAsia="zh-CN"/>
        </w:rPr>
        <w:t>学生）</w:t>
      </w:r>
    </w:p>
    <w:p w14:paraId="6A4BFB5B">
      <w:pPr>
        <w:pStyle w:val="2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1登录系统和用户设置</w:t>
      </w:r>
    </w:p>
    <w:p w14:paraId="766A6A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jc w:val="left"/>
        <w:textAlignment w:val="auto"/>
        <w:rPr>
          <w:rFonts w:hint="eastAsia" w:eastAsia="宋体"/>
          <w:b/>
          <w:bCs/>
          <w:color w:val="FF0000"/>
          <w:sz w:val="24"/>
          <w:szCs w:val="24"/>
          <w:highlight w:val="none"/>
        </w:rPr>
      </w:pPr>
      <w:r>
        <w:rPr>
          <w:rFonts w:hint="eastAsia" w:eastAsia="宋体"/>
          <w:b/>
          <w:bCs/>
          <w:color w:val="FF0000"/>
          <w:sz w:val="24"/>
          <w:szCs w:val="24"/>
          <w:highlight w:val="none"/>
          <w:lang w:val="en-US" w:eastAsia="zh-CN"/>
        </w:rPr>
        <w:t>登录</w:t>
      </w:r>
      <w:r>
        <w:rPr>
          <w:rFonts w:hint="eastAsia" w:eastAsia="宋体"/>
          <w:b/>
          <w:bCs/>
          <w:color w:val="FF0000"/>
          <w:sz w:val="24"/>
          <w:szCs w:val="24"/>
          <w:highlight w:val="none"/>
        </w:rPr>
        <w:t>链接</w:t>
      </w:r>
      <w:r>
        <w:rPr>
          <w:rFonts w:hint="eastAsia" w:eastAsia="宋体"/>
          <w:b/>
          <w:bCs/>
          <w:color w:val="FF0000"/>
          <w:sz w:val="24"/>
          <w:szCs w:val="24"/>
          <w:highlight w:val="none"/>
          <w:lang w:eastAsia="zh-CN"/>
        </w:rPr>
        <w:t>：</w:t>
      </w:r>
      <w:r>
        <w:rPr>
          <w:rFonts w:hint="eastAsia" w:eastAsia="宋体"/>
          <w:b/>
          <w:bCs/>
          <w:color w:val="FF0000"/>
          <w:sz w:val="24"/>
          <w:szCs w:val="24"/>
          <w:highlight w:val="none"/>
        </w:rPr>
        <w:fldChar w:fldCharType="begin"/>
      </w:r>
      <w:r>
        <w:rPr>
          <w:rFonts w:hint="eastAsia" w:eastAsia="宋体"/>
          <w:b/>
          <w:bCs/>
          <w:color w:val="FF0000"/>
          <w:sz w:val="24"/>
          <w:szCs w:val="24"/>
          <w:highlight w:val="none"/>
        </w:rPr>
        <w:instrText xml:space="preserve"> HYPERLINK "https://u.cnki.net/utWeb/#/login?dp=sdut" </w:instrText>
      </w:r>
      <w:r>
        <w:rPr>
          <w:rFonts w:hint="eastAsia" w:eastAsia="宋体"/>
          <w:b/>
          <w:bCs/>
          <w:color w:val="FF0000"/>
          <w:sz w:val="24"/>
          <w:szCs w:val="24"/>
          <w:highlight w:val="none"/>
        </w:rPr>
        <w:fldChar w:fldCharType="separate"/>
      </w:r>
      <w:r>
        <w:rPr>
          <w:rStyle w:val="10"/>
          <w:rFonts w:hint="eastAsia" w:eastAsia="宋体"/>
          <w:b/>
          <w:bCs/>
          <w:sz w:val="24"/>
          <w:szCs w:val="24"/>
          <w:highlight w:val="none"/>
        </w:rPr>
        <w:t>https://u.cnki.net/utWeb/#/login?dp=sdut</w:t>
      </w:r>
      <w:r>
        <w:rPr>
          <w:rFonts w:hint="eastAsia" w:eastAsia="宋体"/>
          <w:b/>
          <w:bCs/>
          <w:color w:val="FF0000"/>
          <w:sz w:val="24"/>
          <w:szCs w:val="24"/>
          <w:highlight w:val="none"/>
        </w:rPr>
        <w:fldChar w:fldCharType="end"/>
      </w:r>
    </w:p>
    <w:p w14:paraId="71A9ED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jc w:val="left"/>
        <w:textAlignment w:val="auto"/>
        <w:rPr>
          <w:rFonts w:hint="eastAsia"/>
          <w:b/>
          <w:bCs/>
          <w:color w:val="FF0000"/>
          <w:sz w:val="24"/>
          <w:szCs w:val="24"/>
          <w:highlight w:val="yellow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highlight w:val="yellow"/>
          <w:lang w:val="en-US" w:eastAsia="zh-CN"/>
        </w:rPr>
        <w:t>账号为学号，初始密码为学号前加xs@At</w:t>
      </w:r>
    </w:p>
    <w:p w14:paraId="1F0B56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jc w:val="left"/>
        <w:textAlignment w:val="auto"/>
        <w:rPr>
          <w:rFonts w:hint="eastAsia"/>
          <w:b/>
          <w:bCs/>
          <w:color w:val="FF0000"/>
          <w:sz w:val="24"/>
          <w:szCs w:val="24"/>
          <w:highlight w:val="yellow"/>
          <w:lang w:val="en-US" w:eastAsia="zh-CN"/>
        </w:rPr>
      </w:pPr>
      <w:r>
        <w:rPr>
          <w:rFonts w:hint="eastAsia" w:ascii="仿宋" w:hAnsi="仿宋" w:eastAsia="仿宋"/>
          <w:sz w:val="32"/>
          <w:szCs w:val="32"/>
        </w:rPr>
        <w:t>初次</w:t>
      </w:r>
      <w:r>
        <w:rPr>
          <w:rFonts w:ascii="仿宋" w:hAnsi="仿宋" w:eastAsia="仿宋"/>
          <w:sz w:val="32"/>
          <w:szCs w:val="32"/>
        </w:rPr>
        <w:t>登陆后请及时修改初始密码。</w:t>
      </w:r>
      <w:bookmarkStart w:id="0" w:name="_GoBack"/>
      <w:bookmarkEnd w:id="0"/>
    </w:p>
    <w:p w14:paraId="3EDE2C66">
      <w:pPr>
        <w:pStyle w:val="3"/>
        <w:numPr>
          <w:ilvl w:val="1"/>
          <w:numId w:val="1"/>
        </w:numPr>
        <w:bidi w:val="0"/>
        <w:ind w:left="567" w:leftChars="0" w:hanging="56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登录系统</w:t>
      </w:r>
    </w:p>
    <w:p w14:paraId="440FDE5E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FF0000"/>
          <w:kern w:val="0"/>
          <w:sz w:val="20"/>
          <w:szCs w:val="20"/>
          <w:lang w:val="en-US" w:eastAsia="zh-CN" w:bidi="ar"/>
        </w:rPr>
        <w:t>★</w:t>
      </w:r>
      <w:r>
        <w:rPr>
          <w:rFonts w:hint="eastAsia" w:ascii="宋体" w:hAnsi="宋体" w:eastAsia="宋体" w:cs="宋体"/>
          <w:color w:val="303030"/>
          <w:kern w:val="0"/>
          <w:sz w:val="20"/>
          <w:szCs w:val="20"/>
          <w:lang w:val="en-US" w:eastAsia="zh-CN" w:bidi="ar"/>
        </w:rPr>
        <w:t xml:space="preserve">第 </w:t>
      </w:r>
      <w:r>
        <w:rPr>
          <w:rFonts w:hint="default" w:ascii="Times New Roman" w:hAnsi="Times New Roman" w:eastAsia="宋体" w:cs="Times New Roman"/>
          <w:color w:val="303030"/>
          <w:kern w:val="0"/>
          <w:sz w:val="20"/>
          <w:szCs w:val="20"/>
          <w:lang w:val="en-US" w:eastAsia="zh-CN" w:bidi="ar"/>
        </w:rPr>
        <w:t xml:space="preserve">1 </w:t>
      </w:r>
      <w:r>
        <w:rPr>
          <w:rFonts w:hint="eastAsia" w:ascii="宋体" w:hAnsi="宋体" w:eastAsia="宋体" w:cs="宋体"/>
          <w:color w:val="303030"/>
          <w:kern w:val="0"/>
          <w:sz w:val="20"/>
          <w:szCs w:val="20"/>
          <w:lang w:val="en-US" w:eastAsia="zh-CN" w:bidi="ar"/>
        </w:rPr>
        <w:t>步：打开登录页面。</w:t>
      </w:r>
    </w:p>
    <w:p w14:paraId="7959FA0A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303030"/>
          <w:kern w:val="0"/>
          <w:sz w:val="20"/>
          <w:szCs w:val="20"/>
          <w:lang w:val="en-US" w:eastAsia="zh-CN" w:bidi="ar"/>
        </w:rPr>
      </w:pPr>
      <w:r>
        <w:rPr>
          <w:rFonts w:hint="eastAsia" w:ascii="宋体" w:hAnsi="宋体" w:eastAsia="宋体" w:cs="宋体"/>
          <w:color w:val="FF0000"/>
          <w:kern w:val="0"/>
          <w:sz w:val="20"/>
          <w:szCs w:val="20"/>
          <w:lang w:val="en-US" w:eastAsia="zh-CN" w:bidi="ar"/>
        </w:rPr>
        <w:t>★</w:t>
      </w:r>
      <w:r>
        <w:rPr>
          <w:rFonts w:hint="eastAsia" w:ascii="宋体" w:hAnsi="宋体" w:eastAsia="宋体" w:cs="宋体"/>
          <w:color w:val="303030"/>
          <w:kern w:val="0"/>
          <w:sz w:val="20"/>
          <w:szCs w:val="20"/>
          <w:lang w:val="en-US" w:eastAsia="zh-CN" w:bidi="ar"/>
        </w:rPr>
        <w:t xml:space="preserve">第 </w:t>
      </w:r>
      <w:r>
        <w:rPr>
          <w:rFonts w:hint="default" w:ascii="Times New Roman" w:hAnsi="Times New Roman" w:eastAsia="宋体" w:cs="Times New Roman"/>
          <w:color w:val="303030"/>
          <w:kern w:val="0"/>
          <w:sz w:val="20"/>
          <w:szCs w:val="20"/>
          <w:lang w:val="en-US" w:eastAsia="zh-CN" w:bidi="ar"/>
        </w:rPr>
        <w:t xml:space="preserve">2 </w:t>
      </w:r>
      <w:r>
        <w:rPr>
          <w:rFonts w:hint="eastAsia" w:ascii="宋体" w:hAnsi="宋体" w:eastAsia="宋体" w:cs="宋体"/>
          <w:color w:val="303030"/>
          <w:kern w:val="0"/>
          <w:sz w:val="20"/>
          <w:szCs w:val="20"/>
          <w:lang w:val="en-US" w:eastAsia="zh-CN" w:bidi="ar"/>
        </w:rPr>
        <w:t>步：选择登录方式（账号密码登录或已绑定微信登录）。</w:t>
      </w:r>
    </w:p>
    <w:p w14:paraId="38EEDA40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303030"/>
          <w:kern w:val="0"/>
          <w:sz w:val="20"/>
          <w:szCs w:val="20"/>
          <w:lang w:val="en-US" w:eastAsia="zh-CN" w:bidi="ar"/>
        </w:rPr>
      </w:pPr>
      <w:r>
        <w:rPr>
          <w:rFonts w:hint="eastAsia" w:ascii="宋体" w:hAnsi="宋体" w:eastAsia="宋体" w:cs="宋体"/>
          <w:color w:val="FF0000"/>
          <w:kern w:val="0"/>
          <w:sz w:val="20"/>
          <w:szCs w:val="20"/>
          <w:lang w:val="en-US" w:eastAsia="zh-CN" w:bidi="ar"/>
        </w:rPr>
        <w:t>★</w:t>
      </w:r>
      <w:r>
        <w:rPr>
          <w:rFonts w:hint="eastAsia" w:ascii="宋体" w:hAnsi="宋体" w:eastAsia="宋体" w:cs="宋体"/>
          <w:color w:val="303030"/>
          <w:kern w:val="0"/>
          <w:sz w:val="20"/>
          <w:szCs w:val="20"/>
          <w:lang w:val="en-US" w:eastAsia="zh-CN" w:bidi="ar"/>
        </w:rPr>
        <w:t xml:space="preserve">第 </w:t>
      </w:r>
      <w:r>
        <w:rPr>
          <w:rFonts w:hint="default" w:ascii="Times New Roman" w:hAnsi="Times New Roman" w:eastAsia="宋体" w:cs="Times New Roman"/>
          <w:color w:val="303030"/>
          <w:kern w:val="0"/>
          <w:sz w:val="20"/>
          <w:szCs w:val="20"/>
          <w:lang w:val="en-US" w:eastAsia="zh-CN" w:bidi="ar"/>
        </w:rPr>
        <w:t xml:space="preserve">3 </w:t>
      </w:r>
      <w:r>
        <w:rPr>
          <w:rFonts w:hint="eastAsia" w:ascii="宋体" w:hAnsi="宋体" w:eastAsia="宋体" w:cs="宋体"/>
          <w:color w:val="303030"/>
          <w:kern w:val="0"/>
          <w:sz w:val="20"/>
          <w:szCs w:val="20"/>
          <w:lang w:val="en-US" w:eastAsia="zh-CN" w:bidi="ar"/>
        </w:rPr>
        <w:t>步：输入账号密码（或使用微信“扫一扫”功能登录系统)。</w:t>
      </w:r>
    </w:p>
    <w:p w14:paraId="32BF4D14">
      <w:pPr>
        <w:pStyle w:val="3"/>
        <w:numPr>
          <w:ilvl w:val="1"/>
          <w:numId w:val="1"/>
        </w:numPr>
        <w:bidi w:val="0"/>
        <w:ind w:left="567" w:leftChars="0" w:hanging="56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微信绑定（绑定成功后支持扫一扫登录系统）</w:t>
      </w:r>
    </w:p>
    <w:p w14:paraId="6EF22010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303030"/>
          <w:kern w:val="0"/>
          <w:sz w:val="20"/>
          <w:szCs w:val="20"/>
          <w:lang w:val="en-US" w:eastAsia="zh-CN" w:bidi="ar"/>
        </w:rPr>
        <w:t xml:space="preserve">使用账号密码登录成功后： </w:t>
      </w:r>
    </w:p>
    <w:p w14:paraId="6EDD174E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FF0000"/>
          <w:kern w:val="0"/>
          <w:sz w:val="20"/>
          <w:szCs w:val="20"/>
          <w:lang w:val="en-US" w:eastAsia="zh-CN" w:bidi="ar"/>
        </w:rPr>
        <w:t>★</w:t>
      </w:r>
      <w:r>
        <w:rPr>
          <w:rFonts w:hint="eastAsia" w:ascii="宋体" w:hAnsi="宋体" w:eastAsia="宋体" w:cs="宋体"/>
          <w:color w:val="303030"/>
          <w:kern w:val="0"/>
          <w:sz w:val="20"/>
          <w:szCs w:val="20"/>
          <w:lang w:val="en-US" w:eastAsia="zh-CN" w:bidi="ar"/>
        </w:rPr>
        <w:t xml:space="preserve">第 </w:t>
      </w:r>
      <w:r>
        <w:rPr>
          <w:rFonts w:hint="default" w:ascii="Times New Roman" w:hAnsi="Times New Roman" w:eastAsia="宋体" w:cs="Times New Roman"/>
          <w:color w:val="303030"/>
          <w:kern w:val="0"/>
          <w:sz w:val="20"/>
          <w:szCs w:val="20"/>
          <w:lang w:val="en-US" w:eastAsia="zh-CN" w:bidi="ar"/>
        </w:rPr>
        <w:t xml:space="preserve">1 </w:t>
      </w:r>
      <w:r>
        <w:rPr>
          <w:rFonts w:hint="eastAsia" w:ascii="宋体" w:hAnsi="宋体" w:eastAsia="宋体" w:cs="宋体"/>
          <w:color w:val="303030"/>
          <w:kern w:val="0"/>
          <w:sz w:val="20"/>
          <w:szCs w:val="20"/>
          <w:lang w:val="en-US" w:eastAsia="zh-CN" w:bidi="ar"/>
        </w:rPr>
        <w:t xml:space="preserve">步：鼠标放在右上角个人信息处，点击下拉菜单中的“绑定微信”，打开绑定 </w:t>
      </w:r>
    </w:p>
    <w:p w14:paraId="25DCCCF3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303030"/>
          <w:kern w:val="0"/>
          <w:sz w:val="20"/>
          <w:szCs w:val="20"/>
          <w:lang w:val="en-US" w:eastAsia="zh-CN" w:bidi="ar"/>
        </w:rPr>
        <w:t xml:space="preserve">页面。 </w:t>
      </w:r>
    </w:p>
    <w:p w14:paraId="5F91196B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1220470"/>
            <wp:effectExtent l="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t="1377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24C62">
      <w:pPr>
        <w:pStyle w:val="3"/>
        <w:numPr>
          <w:ilvl w:val="1"/>
          <w:numId w:val="1"/>
        </w:numPr>
        <w:bidi w:val="0"/>
        <w:ind w:left="567" w:leftChars="0" w:hanging="56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修改密码</w:t>
      </w:r>
    </w:p>
    <w:p w14:paraId="6CEAE7F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鼠标放在右上角个人信息处，点击下拉菜单中的“修改密码”，可进行密码修改。</w:t>
      </w:r>
    </w:p>
    <w:p w14:paraId="296EB138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940300" cy="20040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l="1965" r="4232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14FF8">
      <w:pPr>
        <w:pStyle w:val="3"/>
        <w:numPr>
          <w:ilvl w:val="1"/>
          <w:numId w:val="1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解绑手机号</w:t>
      </w:r>
    </w:p>
    <w:p w14:paraId="6C16DAE0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303030"/>
          <w:kern w:val="0"/>
          <w:sz w:val="20"/>
          <w:szCs w:val="20"/>
          <w:lang w:val="en-US" w:eastAsia="zh-CN" w:bidi="ar"/>
        </w:rPr>
      </w:pPr>
      <w:r>
        <w:rPr>
          <w:rFonts w:hint="eastAsia" w:ascii="宋体" w:hAnsi="宋体" w:eastAsia="宋体" w:cs="宋体"/>
          <w:color w:val="303030"/>
          <w:kern w:val="0"/>
          <w:sz w:val="20"/>
          <w:szCs w:val="20"/>
          <w:lang w:val="en-US" w:eastAsia="zh-CN" w:bidi="ar"/>
        </w:rPr>
        <w:t>鼠标放在右上角个人信息处，点击下拉菜单中的“解绑手机号”。</w:t>
      </w:r>
    </w:p>
    <w:p w14:paraId="7EB440E4">
      <w:pPr>
        <w:bidi w:val="0"/>
        <w:jc w:val="center"/>
      </w:pPr>
      <w:r>
        <w:drawing>
          <wp:inline distT="0" distB="0" distL="114300" distR="114300">
            <wp:extent cx="5262880" cy="1424305"/>
            <wp:effectExtent l="0" t="0" r="0" b="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t="1038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9268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26704A31">
      <w:pPr>
        <w:pStyle w:val="2"/>
        <w:numPr>
          <w:ilvl w:val="0"/>
          <w:numId w:val="2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首页工作台</w:t>
      </w:r>
    </w:p>
    <w:p w14:paraId="5EA91533">
      <w:pPr>
        <w:bidi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首页工作台是毕设管理系统的核心界面，集成了任务地图、待办事项、课题信息、下载专区、消息通知、答辩安排、论文文档和成绩查询等关键模块，全方位展示学生的毕设进度。通过清晰的任务追踪、实时消息提醒和一站式资源获取，帮助您高效管理毕业设计的各个环节，确保顺利完成论文撰写、审核及答辩流程。</w:t>
      </w:r>
    </w:p>
    <w:p w14:paraId="1C2AAFE6">
      <w:pPr>
        <w:bidi w:val="0"/>
        <w:rPr>
          <w:rFonts w:hint="default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任务地图：用户可点击任务地图的横轴查看不同环节下二级菜单的管理流程。</w:t>
      </w:r>
      <w:r>
        <w:rPr>
          <w:rFonts w:hint="eastAsia"/>
          <w:lang w:val="en-US" w:eastAsia="zh-CN"/>
        </w:rPr>
        <w:t>例如学生可点击“师生双选”即可出现该任务的二级标签内容，右边为对应流程图。此页面可看到学生本人的课题信息审核进度。</w:t>
      </w:r>
    </w:p>
    <w:p w14:paraId="23811F98">
      <w:pPr>
        <w:ind w:left="0" w:leftChars="0" w:firstLine="0" w:firstLineChars="0"/>
        <w:jc w:val="center"/>
      </w:pPr>
      <w:r>
        <w:drawing>
          <wp:inline distT="0" distB="0" distL="114300" distR="114300">
            <wp:extent cx="5269865" cy="1640205"/>
            <wp:effectExtent l="0" t="0" r="6985" b="17145"/>
            <wp:docPr id="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B7E2F">
      <w:pPr>
        <w:bidi w:val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此外学生还可查看消息通知、本人答辩安排、论文文档提交进度以及各部分成绩，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点击操作按钮自动跳转到对应业务模块。</w:t>
      </w:r>
    </w:p>
    <w:p w14:paraId="651545C4">
      <w:pPr>
        <w:ind w:left="0" w:leftChars="0" w:firstLine="0" w:firstLineChars="0"/>
        <w:jc w:val="center"/>
        <w:rPr>
          <w:rFonts w:hint="default" w:eastAsiaTheme="minorEastAsia"/>
          <w:lang w:val="en-US" w:eastAsia="zh-CN"/>
        </w:rPr>
      </w:pPr>
    </w:p>
    <w:p w14:paraId="44184A9D">
      <w:pPr>
        <w:jc w:val="center"/>
      </w:pPr>
      <w:r>
        <w:drawing>
          <wp:inline distT="0" distB="0" distL="114300" distR="114300">
            <wp:extent cx="5262880" cy="2569210"/>
            <wp:effectExtent l="0" t="0" r="1397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0006F">
      <w:r>
        <w:br w:type="page"/>
      </w:r>
    </w:p>
    <w:p w14:paraId="3050AA36">
      <w:pPr>
        <w:pStyle w:val="2"/>
        <w:numPr>
          <w:ilvl w:val="0"/>
          <w:numId w:val="2"/>
        </w:numPr>
        <w:bidi w:val="0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通知消息管理</w:t>
      </w:r>
    </w:p>
    <w:p w14:paraId="2BB64BFD">
      <w:pPr>
        <w:pStyle w:val="3"/>
        <w:numPr>
          <w:ilvl w:val="1"/>
          <w:numId w:val="2"/>
        </w:numPr>
        <w:bidi w:val="0"/>
        <w:ind w:left="567" w:leftChars="0" w:hanging="56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查看通知公告</w:t>
      </w:r>
    </w:p>
    <w:p w14:paraId="066F869B">
      <w:pPr>
        <w:pStyle w:val="5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查看通知公告下，可查看对应权限下的公告列表，点击详情可进行前后翻阅。</w:t>
      </w:r>
    </w:p>
    <w:p w14:paraId="1BE9E6F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154555"/>
            <wp:effectExtent l="0" t="0" r="9525" b="17145"/>
            <wp:docPr id="6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6DEAF">
      <w:pPr>
        <w:pStyle w:val="3"/>
        <w:numPr>
          <w:ilvl w:val="1"/>
          <w:numId w:val="2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站内信</w:t>
      </w:r>
    </w:p>
    <w:p w14:paraId="5BA62BDA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站内信可实现师生之间互相发送和接受消息的功能，用于进行系统通知、私信或互动。</w:t>
      </w:r>
    </w:p>
    <w:p w14:paraId="14AFD36E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在站内信发送页下可查看已发送的历史信息，支持批量删除。</w:t>
      </w:r>
    </w:p>
    <w:p w14:paraId="587FE630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502150" cy="1543050"/>
            <wp:effectExtent l="0" t="0" r="12700" b="0"/>
            <wp:docPr id="6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21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AA8C1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在站内信接</w:t>
      </w:r>
      <w:r>
        <w:rPr>
          <w:rFonts w:hint="eastAsia"/>
          <w:lang w:val="en-US" w:eastAsia="zh-CN"/>
        </w:rPr>
        <w:t>收</w:t>
      </w:r>
      <w:r>
        <w:rPr>
          <w:rFonts w:hint="default"/>
          <w:lang w:val="en-US" w:eastAsia="zh-CN"/>
        </w:rPr>
        <w:t>页下可查看已接受的全部信息，支持批量删除、标记已读操作。</w:t>
      </w:r>
    </w:p>
    <w:p w14:paraId="78005C88">
      <w:pPr>
        <w:ind w:left="0" w:leftChars="0" w:firstLine="0" w:firstLineChars="0"/>
        <w:jc w:val="center"/>
      </w:pPr>
      <w:r>
        <w:drawing>
          <wp:inline distT="0" distB="0" distL="114300" distR="114300">
            <wp:extent cx="4648200" cy="1644650"/>
            <wp:effectExtent l="0" t="0" r="0" b="12700"/>
            <wp:docPr id="6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89D93">
      <w:r>
        <w:br w:type="page"/>
      </w:r>
    </w:p>
    <w:p w14:paraId="258EE113">
      <w:pPr>
        <w:pStyle w:val="2"/>
        <w:numPr>
          <w:ilvl w:val="0"/>
          <w:numId w:val="2"/>
        </w:numPr>
        <w:bidi w:val="0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师生双选管理</w:t>
      </w:r>
    </w:p>
    <w:p w14:paraId="2983DD10">
      <w:pPr>
        <w:pStyle w:val="3"/>
        <w:numPr>
          <w:ilvl w:val="1"/>
          <w:numId w:val="2"/>
        </w:numPr>
        <w:bidi w:val="0"/>
        <w:ind w:left="567" w:leftChars="0" w:hanging="56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学生选题</w:t>
      </w:r>
    </w:p>
    <w:p w14:paraId="531204B0">
      <w:pPr>
        <w:bidi w:val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*</w:t>
      </w:r>
      <w:r>
        <w:rPr>
          <w:rFonts w:hint="eastAsia" w:asciiTheme="minorAscii" w:hAnsiTheme="minorAscii" w:eastAsiaTheme="minorEastAsia" w:cstheme="minorBidi"/>
          <w:color w:val="000000" w:themeColor="text1"/>
          <w:kern w:val="2"/>
          <w:sz w:val="21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学生可通过首页工作台的任务地图了解题目申报的流程</w:t>
      </w:r>
      <w:r>
        <w:rPr>
          <w:rFonts w:hint="eastAsia" w:asciiTheme="minorAscii" w:hAnsiTheme="minorAscii" w:eastAsiaTheme="minorEastAsia" w:cstheme="minorBidi"/>
          <w:color w:val="0000FF"/>
          <w:kern w:val="2"/>
          <w:sz w:val="21"/>
          <w:szCs w:val="24"/>
          <w:lang w:val="en-US" w:eastAsia="zh-CN" w:bidi="ar-SA"/>
        </w:rPr>
        <w:t>。</w:t>
      </w:r>
      <w:r>
        <w:rPr>
          <w:rFonts w:hint="eastAsia"/>
          <w:lang w:val="en-US" w:eastAsia="zh-CN"/>
        </w:rPr>
        <w:t>根据学校或者院系的设置，学生进行选题需要进行以下操作：</w:t>
      </w:r>
    </w:p>
    <w:p w14:paraId="763E736E">
      <w:pPr>
        <w:bidi w:val="0"/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★</w:t>
      </w:r>
      <w:r>
        <w:rPr>
          <w:rFonts w:hint="eastAsia"/>
          <w:lang w:val="en-US" w:eastAsia="zh-CN"/>
        </w:rPr>
        <w:t>第 1 步：在导师添加并公布“题目”后，学生可登录系统进行查看和选择；点击“操作”列的“选择题目”按钮进行选择。</w:t>
      </w:r>
    </w:p>
    <w:p w14:paraId="22958F5A">
      <w:pPr>
        <w:bidi w:val="0"/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★</w:t>
      </w:r>
      <w:r>
        <w:rPr>
          <w:rFonts w:hint="eastAsia"/>
          <w:lang w:val="en-US" w:eastAsia="zh-CN"/>
        </w:rPr>
        <w:t>第 2 步：选定后，等待指导教师进行确认（可以取消后重新进行选择）。</w:t>
      </w:r>
    </w:p>
    <w:p w14:paraId="42D28F55">
      <w:pPr>
        <w:bidi w:val="0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587240" cy="1866900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DA8D4">
      <w:pPr>
        <w:pStyle w:val="3"/>
        <w:numPr>
          <w:ilvl w:val="1"/>
          <w:numId w:val="2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我的题目</w:t>
      </w:r>
    </w:p>
    <w:p w14:paraId="2524F0D8">
      <w:pPr>
        <w:bidi w:val="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（1）录入题目</w:t>
      </w:r>
      <w:r>
        <w:rPr>
          <w:rFonts w:hint="eastAsia"/>
          <w:lang w:val="en-US" w:eastAsia="zh-CN"/>
        </w:rPr>
        <w:t>：学生也可以自己录入题目，等待导师选择。</w:t>
      </w:r>
    </w:p>
    <w:p w14:paraId="16D9BCDD">
      <w:pPr>
        <w:bidi w:val="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★</w:t>
      </w:r>
      <w:r>
        <w:rPr>
          <w:rFonts w:hint="eastAsia"/>
          <w:lang w:val="en-US" w:eastAsia="zh-CN"/>
        </w:rPr>
        <w:t>第 1 步：进入“师生双选管理-我的题目”页面，点击录入题目。</w:t>
      </w:r>
    </w:p>
    <w:p w14:paraId="2CDA3495">
      <w:pPr>
        <w:ind w:left="0" w:leftChars="0" w:firstLine="0" w:firstLineChars="0"/>
        <w:jc w:val="center"/>
      </w:pPr>
      <w:r>
        <w:drawing>
          <wp:inline distT="0" distB="0" distL="114300" distR="114300">
            <wp:extent cx="4970145" cy="6426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rcRect b="56808"/>
                    <a:stretch>
                      <a:fillRect/>
                    </a:stretch>
                  </pic:blipFill>
                  <pic:spPr>
                    <a:xfrm>
                      <a:off x="0" y="0"/>
                      <a:ext cx="4970145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EEAD6">
      <w:pPr>
        <w:bidi w:val="0"/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★</w:t>
      </w:r>
      <w:r>
        <w:rPr>
          <w:rFonts w:hint="eastAsia"/>
          <w:lang w:val="en-US" w:eastAsia="zh-CN"/>
        </w:rPr>
        <w:t>第 2 步：进入录入题目页面，填写题目基本信息，点击下一步。</w:t>
      </w:r>
    </w:p>
    <w:p w14:paraId="593FE47A">
      <w:pPr>
        <w:bidi w:val="0"/>
        <w:ind w:left="0" w:leftChars="0"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928745" cy="1859915"/>
            <wp:effectExtent l="0" t="0" r="14605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rcRect b="6525"/>
                    <a:stretch>
                      <a:fillRect/>
                    </a:stretch>
                  </pic:blipFill>
                  <pic:spPr>
                    <a:xfrm>
                      <a:off x="0" y="0"/>
                      <a:ext cx="392874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71365">
      <w:pPr>
        <w:bidi w:val="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★</w:t>
      </w:r>
      <w:r>
        <w:rPr>
          <w:rFonts w:hint="eastAsia"/>
          <w:lang w:val="en-US" w:eastAsia="zh-CN"/>
        </w:rPr>
        <w:t>第 3 步：填写表单详细信息。支持勾选是否添加第二导师及支持提交附件。</w:t>
      </w:r>
    </w:p>
    <w:p w14:paraId="05D61C14">
      <w:pPr>
        <w:bidi w:val="0"/>
        <w:jc w:val="center"/>
      </w:pPr>
      <w:r>
        <w:drawing>
          <wp:inline distT="0" distB="0" distL="114300" distR="114300">
            <wp:extent cx="3220720" cy="1612900"/>
            <wp:effectExtent l="0" t="0" r="1778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62AF0">
      <w:pPr>
        <w:bidi w:val="0"/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★</w:t>
      </w:r>
      <w:r>
        <w:rPr>
          <w:rFonts w:hint="eastAsia"/>
          <w:lang w:val="en-US" w:eastAsia="zh-CN"/>
        </w:rPr>
        <w:t>第 4 步：点击提交，录入题目完成。若先不提交，可点击保存草稿，下次进入页面可继续填写。</w:t>
      </w:r>
    </w:p>
    <w:p w14:paraId="0F58026C">
      <w:pPr>
        <w:bidi w:val="0"/>
        <w:rPr>
          <w:b/>
          <w:bCs/>
        </w:rPr>
      </w:pPr>
      <w:r>
        <w:rPr>
          <w:rFonts w:hint="eastAsia"/>
          <w:b/>
          <w:bCs/>
          <w:lang w:val="en-US" w:eastAsia="zh-CN"/>
        </w:rPr>
        <w:t>（2）题目修改、删除和申请题目修改等操作</w:t>
      </w:r>
    </w:p>
    <w:p w14:paraId="354F564F">
      <w:pPr>
        <w:bidi w:val="0"/>
      </w:pPr>
      <w:r>
        <w:rPr>
          <w:lang w:val="en-US" w:eastAsia="zh-CN"/>
        </w:rPr>
        <w:t>*</w:t>
      </w:r>
      <w:r>
        <w:rPr>
          <w:rFonts w:hint="eastAsia"/>
          <w:lang w:val="en-US" w:eastAsia="zh-CN"/>
        </w:rPr>
        <w:t xml:space="preserve">题目提交草稿后，随时可以进行修改（列表操作列显示“草稿”字样以作提示）。 </w:t>
      </w:r>
    </w:p>
    <w:p w14:paraId="6D15D2A8">
      <w:pPr>
        <w:bidi w:val="0"/>
      </w:pPr>
      <w:r>
        <w:rPr>
          <w:rFonts w:hint="default"/>
          <w:lang w:val="en-US" w:eastAsia="zh-CN"/>
        </w:rPr>
        <w:t>*</w:t>
      </w:r>
      <w:r>
        <w:rPr>
          <w:rFonts w:hint="eastAsia"/>
          <w:lang w:val="en-US" w:eastAsia="zh-CN"/>
        </w:rPr>
        <w:t xml:space="preserve">题目正式提交后，在审核前可以自行修改或者删除（此时可以“重选”指导教师）。 </w:t>
      </w:r>
    </w:p>
    <w:p w14:paraId="73129349">
      <w:pPr>
        <w:bidi w:val="0"/>
      </w:pPr>
      <w:r>
        <w:rPr>
          <w:rFonts w:hint="default"/>
          <w:lang w:val="en-US" w:eastAsia="zh-CN"/>
        </w:rPr>
        <w:t>*</w:t>
      </w:r>
      <w:r>
        <w:rPr>
          <w:rFonts w:hint="eastAsia"/>
          <w:lang w:val="en-US" w:eastAsia="zh-CN"/>
        </w:rPr>
        <w:t xml:space="preserve">题目经过审核，若“审核不通过”，学生只能在原题目基础上“修改后再提交”，作 </w:t>
      </w:r>
    </w:p>
    <w:p w14:paraId="2A0000E0">
      <w:pPr>
        <w:bidi w:val="0"/>
        <w:ind w:left="0" w:leftChars="0" w:firstLine="0" w:firstLineChars="0"/>
      </w:pPr>
      <w:r>
        <w:rPr>
          <w:rFonts w:hint="eastAsia"/>
          <w:lang w:val="en-US" w:eastAsia="zh-CN"/>
        </w:rPr>
        <w:t xml:space="preserve">为新题目。 </w:t>
      </w:r>
    </w:p>
    <w:p w14:paraId="0845B8B6">
      <w:pPr>
        <w:bidi w:val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*</w:t>
      </w:r>
      <w:r>
        <w:rPr>
          <w:rFonts w:hint="eastAsia"/>
          <w:lang w:val="en-US" w:eastAsia="zh-CN"/>
        </w:rPr>
        <w:t>题目经过审核，若“审核通过”，则需要教学秘书或指导教师“允许修改”或者“申请变更”方式对题目进行修改操作（根据学校或者院系的设置为准）。</w:t>
      </w:r>
    </w:p>
    <w:p w14:paraId="3BCE105C">
      <w:pPr>
        <w:bidi w:val="0"/>
        <w:jc w:val="center"/>
      </w:pPr>
      <w:r>
        <w:drawing>
          <wp:inline distT="0" distB="0" distL="114300" distR="114300">
            <wp:extent cx="5262880" cy="401955"/>
            <wp:effectExtent l="0" t="0" r="13970" b="17145"/>
            <wp:docPr id="8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F89CA">
      <w:r>
        <w:br w:type="page"/>
      </w:r>
    </w:p>
    <w:p w14:paraId="54F78691">
      <w:pPr>
        <w:pStyle w:val="2"/>
        <w:numPr>
          <w:ilvl w:val="0"/>
          <w:numId w:val="2"/>
        </w:numPr>
        <w:bidi w:val="0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过程文档管理</w:t>
      </w:r>
    </w:p>
    <w:p w14:paraId="2662AD6E">
      <w:pPr>
        <w:pStyle w:val="3"/>
        <w:numPr>
          <w:ilvl w:val="1"/>
          <w:numId w:val="2"/>
        </w:numPr>
        <w:bidi w:val="0"/>
        <w:ind w:left="567" w:leftChars="0" w:hanging="56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任务书</w:t>
      </w:r>
    </w:p>
    <w:p w14:paraId="4C7AE6AE">
      <w:pPr>
        <w:bidi w:val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在“过程文档管理-任务书”页面，可查看指导教师下发的任务书，在列表中查看提交状态和审核进度，点击操作列可查看任务书详情和历史操作记录。</w:t>
      </w:r>
    </w:p>
    <w:p w14:paraId="0407FED5">
      <w:pPr>
        <w:ind w:left="0" w:leftChars="0" w:firstLine="0" w:firstLineChars="0"/>
        <w:jc w:val="center"/>
      </w:pPr>
      <w:r>
        <w:drawing>
          <wp:inline distT="0" distB="0" distL="114300" distR="114300">
            <wp:extent cx="5271135" cy="488950"/>
            <wp:effectExtent l="0" t="0" r="5715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DBC79">
      <w:pPr>
        <w:pStyle w:val="3"/>
        <w:numPr>
          <w:ilvl w:val="1"/>
          <w:numId w:val="2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开题报告</w:t>
      </w:r>
    </w:p>
    <w:p w14:paraId="4D6DE6E5">
      <w:pPr>
        <w:rPr>
          <w:rFonts w:hint="default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“过程文档管理-开题报告”页面，点击提交按钮，在系统内输入开题报告内容，点击提交按钮，等待指导教师审核。指导教师审核前可随时修改，指导教师审核通过后，如需修改，需要联系教学秘书给予允许修改权限。</w:t>
      </w:r>
    </w:p>
    <w:p w14:paraId="2D4FA6BC">
      <w:r>
        <w:drawing>
          <wp:inline distT="0" distB="0" distL="114300" distR="114300">
            <wp:extent cx="5259705" cy="1715135"/>
            <wp:effectExtent l="0" t="0" r="23495" b="1206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6B2B7">
      <w:pPr>
        <w:pStyle w:val="3"/>
        <w:numPr>
          <w:ilvl w:val="1"/>
          <w:numId w:val="2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外文译文</w:t>
      </w:r>
    </w:p>
    <w:p w14:paraId="48A0232B">
      <w:pPr>
        <w:bidi w:val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在“过程文档管理-外文译文”页面，点击“提交”，进入页面填写内容，支持保存草稿功能。</w:t>
      </w:r>
    </w:p>
    <w:p w14:paraId="3433F9FD">
      <w:pPr>
        <w:ind w:left="0" w:leftChars="0" w:firstLine="0" w:firstLineChars="0"/>
        <w:jc w:val="center"/>
      </w:pPr>
      <w:r>
        <w:drawing>
          <wp:inline distT="0" distB="0" distL="114300" distR="114300">
            <wp:extent cx="5272405" cy="1178560"/>
            <wp:effectExtent l="0" t="0" r="10795" b="152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D7842"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提交成功后，可在列表中查看提交状态和审核进度，点击操作列可查看外文译文提交内容详情和历史操作记录。</w:t>
      </w:r>
    </w:p>
    <w:p w14:paraId="60622A4D">
      <w:pPr>
        <w:jc w:val="center"/>
      </w:pPr>
      <w:r>
        <w:drawing>
          <wp:inline distT="0" distB="0" distL="114300" distR="114300">
            <wp:extent cx="5271135" cy="398780"/>
            <wp:effectExtent l="0" t="0" r="12065" b="762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C5F00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*数据提交后，未审核前可以进行修改。</w:t>
      </w:r>
    </w:p>
    <w:p w14:paraId="4325ED73">
      <w:pPr>
        <w:pStyle w:val="3"/>
        <w:numPr>
          <w:ilvl w:val="1"/>
          <w:numId w:val="2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中期检查</w:t>
      </w:r>
    </w:p>
    <w:p w14:paraId="59228ACC">
      <w:p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在“过程文档管理-中期检查”页面，点击“提交”，对中期检查内容进行填写，支持保存草稿功能。</w:t>
      </w:r>
    </w:p>
    <w:p w14:paraId="41DAF785">
      <w:pPr>
        <w:ind w:left="0" w:leftChars="0" w:firstLine="0" w:firstLineChars="0"/>
        <w:jc w:val="both"/>
      </w:pPr>
      <w:r>
        <w:drawing>
          <wp:inline distT="0" distB="0" distL="114300" distR="114300">
            <wp:extent cx="5263515" cy="1868170"/>
            <wp:effectExtent l="0" t="0" r="19685" b="1143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F2BF5"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提交成功后，可在列表中查看提交状态和审核进度，点击操作列可查看中期检查详情和历史操作记录。</w:t>
      </w:r>
    </w:p>
    <w:p w14:paraId="4B9F3A62">
      <w:pPr>
        <w:ind w:left="0" w:leftChars="0" w:firstLine="0" w:firstLineChars="0"/>
        <w:jc w:val="both"/>
      </w:pPr>
      <w:r>
        <w:drawing>
          <wp:inline distT="0" distB="0" distL="114300" distR="114300">
            <wp:extent cx="5273040" cy="358775"/>
            <wp:effectExtent l="0" t="0" r="3810" b="3175"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4ECD7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*数据提交后，未审核前可以进行修改。</w:t>
      </w:r>
    </w:p>
    <w:p w14:paraId="1CB16147">
      <w:pPr>
        <w:bidi w:val="0"/>
        <w:rPr>
          <w:rFonts w:hint="eastAsia"/>
          <w:lang w:val="en-US" w:eastAsia="zh-CN"/>
        </w:rPr>
      </w:pPr>
    </w:p>
    <w:p w14:paraId="61585B8B">
      <w:pPr>
        <w:rPr>
          <w:rFonts w:hint="default"/>
          <w:lang w:val="en-US" w:eastAsia="zh-CN"/>
        </w:rPr>
      </w:pPr>
    </w:p>
    <w:p w14:paraId="44033618">
      <w:pPr>
        <w:pStyle w:val="3"/>
        <w:numPr>
          <w:ilvl w:val="1"/>
          <w:numId w:val="2"/>
        </w:numPr>
        <w:bidi w:val="0"/>
        <w:ind w:left="567" w:leftChars="0" w:hanging="56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工作进展</w:t>
      </w:r>
    </w:p>
    <w:p w14:paraId="1871BD2F">
      <w:pPr>
        <w:bidi w:val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在“过程文档管理-工作进展”下，点击提交按钮，提交每一次数据。</w:t>
      </w:r>
    </w:p>
    <w:p w14:paraId="14728C6B">
      <w:pPr>
        <w:ind w:left="0" w:leftChars="0" w:firstLine="0" w:firstLineChars="0"/>
        <w:jc w:val="both"/>
      </w:pPr>
      <w:r>
        <w:drawing>
          <wp:inline distT="0" distB="0" distL="114300" distR="114300">
            <wp:extent cx="5263515" cy="1741170"/>
            <wp:effectExtent l="0" t="0" r="1968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701FB">
      <w:pPr>
        <w:pStyle w:val="3"/>
        <w:numPr>
          <w:ilvl w:val="1"/>
          <w:numId w:val="2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学生工作总结</w:t>
      </w:r>
    </w:p>
    <w:p w14:paraId="64D53644">
      <w:pPr>
        <w:bidi w:val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在“过程文档管理-学生工作总结”页面，点击“提交”，对文献综述内容进行填写，支持保存草稿功能。</w:t>
      </w:r>
    </w:p>
    <w:p w14:paraId="232697E0">
      <w:pPr>
        <w:ind w:left="0" w:leftChars="0" w:firstLine="0" w:firstLineChars="0"/>
        <w:jc w:val="center"/>
      </w:pPr>
      <w:r>
        <w:drawing>
          <wp:inline distT="0" distB="0" distL="114300" distR="114300">
            <wp:extent cx="5259705" cy="1748155"/>
            <wp:effectExtent l="0" t="0" r="23495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0079C"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提交成功后，可在列表中查看提交状态和审核进度，点击操作列可查看文献综述详情和历史操作记录。</w:t>
      </w:r>
    </w:p>
    <w:p w14:paraId="3269D76A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*数据提交后，未审核前可以进行修改。</w:t>
      </w:r>
    </w:p>
    <w:p w14:paraId="7DD829E8">
      <w:pPr>
        <w:ind w:left="0" w:leftChars="0" w:firstLine="0" w:firstLineChars="0"/>
        <w:jc w:val="center"/>
        <w:rPr>
          <w:rFonts w:hint="default"/>
          <w:lang w:val="en-US" w:eastAsia="zh-CN"/>
        </w:rPr>
      </w:pPr>
    </w:p>
    <w:p w14:paraId="792657F5">
      <w:pPr>
        <w:pStyle w:val="2"/>
        <w:numPr>
          <w:ilvl w:val="0"/>
          <w:numId w:val="2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论文管理</w:t>
      </w:r>
    </w:p>
    <w:p w14:paraId="5C1B7476">
      <w:pPr>
        <w:pStyle w:val="3"/>
        <w:numPr>
          <w:ilvl w:val="1"/>
          <w:numId w:val="2"/>
        </w:numPr>
        <w:bidi w:val="0"/>
        <w:ind w:left="567" w:leftChars="0" w:hanging="56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初稿</w:t>
      </w:r>
    </w:p>
    <w:p w14:paraId="23D34659">
      <w:pPr>
        <w:bidi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：在“论文管理-初稿”页面，点击“提交列表”在列表详情页面上传初稿。。</w:t>
      </w:r>
    </w:p>
    <w:p w14:paraId="050A34B2">
      <w:pPr>
        <w:bidi w:val="0"/>
        <w:ind w:left="0" w:leftChars="0" w:firstLine="0" w:firstLineChars="0"/>
        <w:jc w:val="center"/>
        <w:rPr>
          <w:rFonts w:hint="default"/>
          <w:color w:val="0000FF"/>
          <w:lang w:val="en-US" w:eastAsia="zh-CN"/>
        </w:rPr>
      </w:pPr>
      <w:r>
        <w:drawing>
          <wp:inline distT="0" distB="0" distL="114300" distR="114300">
            <wp:extent cx="5263515" cy="1486535"/>
            <wp:effectExtent l="0" t="0" r="19685" b="1206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B7CC9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E667861">
      <w:pPr>
        <w:pStyle w:val="3"/>
        <w:numPr>
          <w:ilvl w:val="1"/>
          <w:numId w:val="2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过程版</w:t>
      </w:r>
    </w:p>
    <w:p w14:paraId="59A4F116">
      <w:pPr>
        <w:bidi w:val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在“论文管理-过程版”页面，点击“提交列表”在列表详情页面提交过程版。当前列表展示最新一次提交过程版的审核进度、规范检查结果和总审核情况。</w:t>
      </w:r>
    </w:p>
    <w:p w14:paraId="2A4E4C61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3515" cy="1700530"/>
            <wp:effectExtent l="0" t="0" r="19685" b="12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D41E1">
      <w:pPr>
        <w:bidi w:val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点击“提交文档”，填写检测稿内容详情，支持“保存草稿”退出后再次提交过程版文档会展示上次保存的草稿内容。</w:t>
      </w:r>
    </w:p>
    <w:p w14:paraId="3B5EBCC7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055" cy="7937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rcRect b="4515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3F648"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6055" cy="2876550"/>
            <wp:effectExtent l="0" t="0" r="17145" b="19050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AA1B1">
      <w:pPr>
        <w:bidi w:val="0"/>
        <w:rPr>
          <w:rFonts w:hint="default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点击“查看”可在详情页查看当前审核进度详情。</w:t>
      </w:r>
      <w:r>
        <w:rPr>
          <w:rFonts w:hint="default"/>
          <w:lang w:val="en-US" w:eastAsia="zh-CN"/>
        </w:rPr>
        <w:t>在审核前，学生可以对的内容进行修改</w:t>
      </w:r>
      <w:r>
        <w:rPr>
          <w:rFonts w:hint="eastAsia"/>
          <w:lang w:val="en-US" w:eastAsia="zh-CN"/>
        </w:rPr>
        <w:t>。</w:t>
      </w:r>
    </w:p>
    <w:p w14:paraId="67506068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59070" cy="688975"/>
            <wp:effectExtent l="0" t="0" r="17780" b="158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rcRect b="2137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82CDF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1D9A7D58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*检测后，若有对文档内容的批注，学生可以查看。</w:t>
      </w:r>
    </w:p>
    <w:p w14:paraId="3953E85A">
      <w:pPr>
        <w:pStyle w:val="3"/>
        <w:numPr>
          <w:ilvl w:val="1"/>
          <w:numId w:val="2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最终版</w:t>
      </w:r>
    </w:p>
    <w:p w14:paraId="1BDA389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最终版学生默认无提交权限，需有管理员或教秘等给予学生提交权限后，学生才可以提交</w:t>
      </w:r>
      <w:r>
        <w:rPr>
          <w:rFonts w:hint="eastAsia"/>
          <w:lang w:val="en-US" w:eastAsia="zh-CN"/>
        </w:rPr>
        <w:t>。</w:t>
      </w:r>
    </w:p>
    <w:p w14:paraId="60A6B60D">
      <w:pPr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sz w:val="20"/>
          <w:szCs w:val="20"/>
          <w:lang w:val="en-US" w:eastAsia="zh-CN" w:bidi="ar"/>
        </w:rPr>
        <w:t>★</w:t>
      </w:r>
      <w:r>
        <w:rPr>
          <w:rFonts w:hint="default"/>
          <w:lang w:val="en-US" w:eastAsia="zh-CN"/>
        </w:rPr>
        <w:t>第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>步：选择“过程文档管理-最终版”打开页面，学校给学生分配“提交最终版”权限后，学生可点击操作栏中的“提交”</w:t>
      </w:r>
      <w:r>
        <w:rPr>
          <w:rFonts w:hint="eastAsia"/>
          <w:lang w:val="en-US" w:eastAsia="zh-CN"/>
        </w:rPr>
        <w:t>按钮。</w:t>
      </w:r>
    </w:p>
    <w:p w14:paraId="716DFCF8">
      <w:pPr>
        <w:ind w:left="0" w:leftChars="0" w:firstLine="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897890"/>
            <wp:effectExtent l="0" t="0" r="3175" b="16510"/>
            <wp:docPr id="7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8F27A"/>
    <w:p w14:paraId="4B2A66DB">
      <w:pPr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sz w:val="20"/>
          <w:szCs w:val="20"/>
          <w:lang w:val="en-US" w:eastAsia="zh-CN" w:bidi="ar"/>
        </w:rPr>
        <w:t>★</w:t>
      </w:r>
      <w:r>
        <w:rPr>
          <w:rFonts w:hint="default"/>
          <w:lang w:val="en-US" w:eastAsia="zh-CN"/>
        </w:rPr>
        <w:t>第</w:t>
      </w:r>
      <w:r>
        <w:rPr>
          <w:rFonts w:hint="eastAsia"/>
          <w:lang w:val="en-US" w:eastAsia="zh-CN"/>
        </w:rPr>
        <w:t>2</w:t>
      </w:r>
      <w:r>
        <w:rPr>
          <w:rFonts w:hint="default"/>
          <w:lang w:val="en-US" w:eastAsia="zh-CN"/>
        </w:rPr>
        <w:t>步：</w:t>
      </w:r>
      <w:r>
        <w:rPr>
          <w:rFonts w:hint="eastAsia"/>
          <w:lang w:val="en-US" w:eastAsia="zh-CN"/>
        </w:rPr>
        <w:t>进入提交页面，</w:t>
      </w:r>
      <w:r>
        <w:rPr>
          <w:rFonts w:hint="default"/>
          <w:lang w:val="en-US" w:eastAsia="zh-CN"/>
        </w:rPr>
        <w:t>输入关键词等内容，添加待上传的毕业论文（设计）最终版文档，选择是否添加附件，进行提交（提交后审核前，学生可以进行修改）。</w:t>
      </w:r>
    </w:p>
    <w:p w14:paraId="0D87DBD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2393950"/>
            <wp:effectExtent l="0" t="0" r="15240" b="6350"/>
            <wp:docPr id="7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6534D">
      <w:pPr>
        <w:pStyle w:val="2"/>
        <w:numPr>
          <w:ilvl w:val="0"/>
          <w:numId w:val="2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答辩管理</w:t>
      </w:r>
    </w:p>
    <w:p w14:paraId="58447B3E">
      <w:pPr>
        <w:pStyle w:val="4"/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6.1提交答辩记录</w:t>
      </w:r>
    </w:p>
    <w:p w14:paraId="3C43C36B">
      <w:p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“毕业答辩-提交毕业答辩记录”页面下，点击“提交”填写答辩记录内容。用户可查看本人的答辩状态、答辩次序、是否提交答辩记录和答辩成绩，点击“修改”可对答辩记录进行修改，修改后则显示最新提交的答辩记录。点击“查看”和“历史记录”可查看答辩及操作详情。</w:t>
      </w:r>
    </w:p>
    <w:p w14:paraId="030D3F5C">
      <w:pPr>
        <w:pStyle w:val="4"/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6.2我的毕业答辩</w:t>
      </w:r>
    </w:p>
    <w:p w14:paraId="140EF4DB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选择“毕业答辩-我的毕业答辩”，若答辩申请通过，可在此页面查看学生本人的毕业答辩安排详情。</w:t>
      </w:r>
    </w:p>
    <w:p w14:paraId="65E0F49A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58435" cy="1522095"/>
            <wp:effectExtent l="0" t="0" r="18415" b="1905"/>
            <wp:docPr id="8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960AF">
      <w:pPr>
        <w:pStyle w:val="4"/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6.3查看答辩记录和意见</w:t>
      </w:r>
    </w:p>
    <w:p w14:paraId="2E5DE8DA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在“毕业答辩-查看答辩记录和意见”页面下，用户可查看本人的答辩状态、答辩次序、是否提交答辩记录和答辩成绩，点击“查看”和“历史记录”可查看答辩及操作详情。</w:t>
      </w:r>
    </w:p>
    <w:p w14:paraId="608709AA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7BBDCEB">
      <w:pPr>
        <w:ind w:left="0" w:leftChars="0" w:firstLine="0" w:firstLineChars="0"/>
        <w:rPr>
          <w:rFonts w:hint="default"/>
          <w:lang w:val="en-US" w:eastAsia="zh-CN"/>
        </w:rPr>
      </w:pPr>
    </w:p>
    <w:sectPr>
      <w:head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39AE09">
    <w:pPr>
      <w:pStyle w:val="7"/>
    </w:pPr>
  </w:p>
  <w:p w14:paraId="01B5A3F3"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D4D147"/>
    <w:multiLevelType w:val="multilevel"/>
    <w:tmpl w:val="8FD4D14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">
    <w:nsid w:val="95FD5E46"/>
    <w:multiLevelType w:val="multilevel"/>
    <w:tmpl w:val="95FD5E4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19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cwYWVlMDAyOTJhOWFlNDZhNmMzZTNmY2QxZmEzNjMifQ=="/>
  </w:docVars>
  <w:rsids>
    <w:rsidRoot w:val="6A982950"/>
    <w:rsid w:val="049525BD"/>
    <w:rsid w:val="07B92A66"/>
    <w:rsid w:val="097525CD"/>
    <w:rsid w:val="0B065FC2"/>
    <w:rsid w:val="0B30303F"/>
    <w:rsid w:val="12C329EB"/>
    <w:rsid w:val="130D2130"/>
    <w:rsid w:val="143A6CDD"/>
    <w:rsid w:val="154F67B8"/>
    <w:rsid w:val="169D0E60"/>
    <w:rsid w:val="1807337A"/>
    <w:rsid w:val="1ADA2FC8"/>
    <w:rsid w:val="1BEE55BC"/>
    <w:rsid w:val="1D581627"/>
    <w:rsid w:val="1E85324A"/>
    <w:rsid w:val="20B131BB"/>
    <w:rsid w:val="212B00D9"/>
    <w:rsid w:val="22854CB3"/>
    <w:rsid w:val="25513E86"/>
    <w:rsid w:val="28517ABB"/>
    <w:rsid w:val="285D55D3"/>
    <w:rsid w:val="2DE25FC3"/>
    <w:rsid w:val="2F7F7E98"/>
    <w:rsid w:val="30FF2E63"/>
    <w:rsid w:val="31605D40"/>
    <w:rsid w:val="31B47C77"/>
    <w:rsid w:val="323E74AE"/>
    <w:rsid w:val="348558FB"/>
    <w:rsid w:val="35A705FF"/>
    <w:rsid w:val="373830F8"/>
    <w:rsid w:val="37D921E5"/>
    <w:rsid w:val="38350283"/>
    <w:rsid w:val="397FA93D"/>
    <w:rsid w:val="39F7EF4C"/>
    <w:rsid w:val="3AB30ED2"/>
    <w:rsid w:val="3BF84C04"/>
    <w:rsid w:val="3D178F0F"/>
    <w:rsid w:val="409850F5"/>
    <w:rsid w:val="430D3D2C"/>
    <w:rsid w:val="44DC3315"/>
    <w:rsid w:val="4802063A"/>
    <w:rsid w:val="48EE353B"/>
    <w:rsid w:val="4D7D2FB4"/>
    <w:rsid w:val="50033E4B"/>
    <w:rsid w:val="503A35E5"/>
    <w:rsid w:val="52BD4379"/>
    <w:rsid w:val="57A97DE5"/>
    <w:rsid w:val="5BDE9E7D"/>
    <w:rsid w:val="5C297757"/>
    <w:rsid w:val="5E435D5B"/>
    <w:rsid w:val="604638E0"/>
    <w:rsid w:val="62682185"/>
    <w:rsid w:val="6659436D"/>
    <w:rsid w:val="6683207E"/>
    <w:rsid w:val="67C24A6E"/>
    <w:rsid w:val="68F24AF6"/>
    <w:rsid w:val="698711F2"/>
    <w:rsid w:val="69EB7DB9"/>
    <w:rsid w:val="6A672E80"/>
    <w:rsid w:val="6A982950"/>
    <w:rsid w:val="6D747CDF"/>
    <w:rsid w:val="719E357C"/>
    <w:rsid w:val="71E34339"/>
    <w:rsid w:val="73D2575F"/>
    <w:rsid w:val="D62B352B"/>
    <w:rsid w:val="F1ED3262"/>
    <w:rsid w:val="FDAE098A"/>
    <w:rsid w:val="FFD5B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420" w:firstLineChars="200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Theme="minorAscii" w:hAnsiTheme="minorAscii"/>
      <w:b/>
      <w:kern w:val="44"/>
      <w:sz w:val="32"/>
    </w:rPr>
  </w:style>
  <w:style w:type="paragraph" w:styleId="3">
    <w:name w:val="heading 2"/>
    <w:basedOn w:val="1"/>
    <w:next w:val="1"/>
    <w:link w:val="1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28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180" w:afterAutospacing="0" w:line="336" w:lineRule="auto"/>
      <w:ind w:left="0" w:right="0"/>
    </w:pPr>
    <w:rPr>
      <w:rFonts w:hint="eastAsia" w:ascii="等线" w:hAnsi="等线" w:eastAsia="等线" w:cs="等线"/>
      <w:color w:val="404040"/>
      <w:kern w:val="2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2 Char"/>
    <w:link w:val="3"/>
    <w:qFormat/>
    <w:uiPriority w:val="0"/>
    <w:rPr>
      <w:rFonts w:ascii="Arial" w:hAnsi="Arial" w:eastAsia="黑体"/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13</Pages>
  <Words>44</Words>
  <Characters>83</Characters>
  <Lines>0</Lines>
  <Paragraphs>0</Paragraphs>
  <TotalTime>0</TotalTime>
  <ScaleCrop>false</ScaleCrop>
  <LinksUpToDate>false</LinksUpToDate>
  <CharactersWithSpaces>83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2025-06-19T07:50:00Z</dcterms:created>
  <dc:creator>admin</dc:creator>
  <cp:lastModifiedBy>微信用户</cp:lastModifiedBy>
  <dcterms:modified xsi:type="dcterms:W3CDTF">2025-12-02T00:44:27Z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FCE9A9B51D88758468211D697B32D1C2_43</vt:lpwstr>
  </property>
  <property fmtid="{D5CDD505-2E9C-101B-9397-08002B2CF9AE}" pid="4" name="KSOTemplateDocerSaveRecord">
    <vt:lpwstr>eyJoZGlkIjoiMmQ2NDcwYzQzMzhiY2JjMGJhZGQ0NzM0NTMxZjkzY2MiLCJ1c2VySWQiOiIxMjY2MTA5ODUxIn0=</vt:lpwstr>
  </property>
</Properties>
</file>