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639D1DA">
      <w:pPr>
        <w:widowControl/>
        <w:ind w:firstLine="0" w:firstLineChars="0"/>
        <w:jc w:val="left"/>
        <w:rPr>
          <w:rFonts w:ascii="宋体" w:hAnsi="宋体"/>
          <w:b/>
          <w:bCs/>
          <w:color w:val="000000"/>
          <w:kern w:val="0"/>
          <w:sz w:val="40"/>
          <w:szCs w:val="40"/>
        </w:rPr>
      </w:pPr>
    </w:p>
    <w:p w14:paraId="3664ECE2">
      <w:pPr>
        <w:widowControl/>
        <w:ind w:firstLine="0" w:firstLineChars="0"/>
        <w:jc w:val="left"/>
        <w:rPr>
          <w:rFonts w:ascii="宋体" w:hAnsi="宋体"/>
          <w:b/>
          <w:bCs/>
          <w:color w:val="000000"/>
          <w:kern w:val="0"/>
          <w:sz w:val="40"/>
          <w:szCs w:val="40"/>
        </w:rPr>
      </w:pPr>
    </w:p>
    <w:p w14:paraId="33A878B2">
      <w:pPr>
        <w:widowControl/>
        <w:ind w:firstLine="0" w:firstLineChars="0"/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  <w:r>
        <w:rPr>
          <w:rFonts w:hint="eastAsia" w:ascii="宋体" w:hAnsi="宋体" w:eastAsia="黑体"/>
          <w:b/>
          <w:bCs/>
          <w:color w:val="000000"/>
          <w:kern w:val="0"/>
          <w:sz w:val="40"/>
          <w:szCs w:val="40"/>
          <w:lang w:val="en-US" w:eastAsia="zh-CN"/>
        </w:rPr>
        <w:t>“山东理工大学”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  <w:t>毕业论文（设计）管理系统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  <w:lang w:val="en-US" w:eastAsia="zh-CN"/>
        </w:rPr>
        <w:t>操作</w:t>
      </w:r>
      <w:r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  <w:t>手册</w:t>
      </w:r>
    </w:p>
    <w:p w14:paraId="26AC80F3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7DB48B3F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269B3AF9">
      <w:pPr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3C73F63B">
      <w:pPr>
        <w:ind w:left="0" w:leftChars="0" w:firstLine="0" w:firstLineChars="0"/>
        <w:jc w:val="center"/>
        <w:rPr>
          <w:rFonts w:hint="eastAsia" w:ascii="黑体" w:hAnsi="黑体" w:eastAsia="黑体"/>
          <w:b/>
          <w:bCs/>
          <w:color w:val="000000"/>
          <w:kern w:val="0"/>
          <w:sz w:val="40"/>
          <w:szCs w:val="40"/>
        </w:rPr>
      </w:pPr>
    </w:p>
    <w:p w14:paraId="0B601D03">
      <w:pPr>
        <w:ind w:left="0" w:leftChars="0" w:firstLine="0" w:firstLineChars="0"/>
        <w:jc w:val="center"/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</w:rPr>
        <w:t>（</w:t>
      </w:r>
      <w:r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  <w:lang w:val="en-US" w:eastAsia="zh-CN"/>
        </w:rPr>
        <w:t>指导教师</w:t>
      </w:r>
      <w:r>
        <w:rPr>
          <w:rFonts w:hint="eastAsia" w:ascii="黑体" w:hAnsi="黑体" w:eastAsia="黑体"/>
          <w:b/>
          <w:bCs/>
          <w:color w:val="FF0000"/>
          <w:kern w:val="0"/>
          <w:sz w:val="40"/>
          <w:szCs w:val="40"/>
        </w:rPr>
        <w:t>）</w:t>
      </w:r>
    </w:p>
    <w:p w14:paraId="25BE868E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登录系统和用户设置</w:t>
      </w:r>
    </w:p>
    <w:p w14:paraId="16CC33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eastAsia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eastAsia="宋体"/>
          <w:b/>
          <w:bCs/>
          <w:color w:val="FF0000"/>
          <w:sz w:val="24"/>
          <w:szCs w:val="24"/>
          <w:highlight w:val="none"/>
          <w:lang w:val="en-US" w:eastAsia="zh-CN"/>
        </w:rPr>
        <w:t>登录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t>链接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  <w:lang w:eastAsia="zh-CN"/>
        </w:rPr>
        <w:t>：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begin"/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instrText xml:space="preserve"> HYPERLINK "https://u.cnki.net/utWeb/#/login?dp=sdut" </w:instrTex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separate"/>
      </w:r>
      <w:r>
        <w:rPr>
          <w:rStyle w:val="28"/>
          <w:rFonts w:hint="eastAsia" w:eastAsia="宋体"/>
          <w:b/>
          <w:bCs/>
          <w:sz w:val="24"/>
          <w:szCs w:val="24"/>
          <w:highlight w:val="none"/>
        </w:rPr>
        <w:t>https://u.cnki.net/utWeb/#/login?dp=sdut</w:t>
      </w:r>
      <w:r>
        <w:rPr>
          <w:rFonts w:hint="eastAsia" w:eastAsia="宋体"/>
          <w:b/>
          <w:bCs/>
          <w:color w:val="FF0000"/>
          <w:sz w:val="24"/>
          <w:szCs w:val="24"/>
          <w:highlight w:val="none"/>
        </w:rPr>
        <w:fldChar w:fldCharType="end"/>
      </w:r>
    </w:p>
    <w:p w14:paraId="5AD299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eastAsia="宋体"/>
          <w:b/>
          <w:bCs/>
          <w:color w:val="FF0000"/>
          <w:sz w:val="24"/>
          <w:szCs w:val="24"/>
          <w:highlight w:val="none"/>
        </w:rPr>
      </w:pPr>
    </w:p>
    <w:p w14:paraId="6A0E33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 w:eastAsia="宋体"/>
          <w:b/>
          <w:bCs/>
          <w:color w:val="FF0000"/>
          <w:sz w:val="24"/>
          <w:szCs w:val="24"/>
          <w:highlight w:val="none"/>
        </w:rPr>
      </w:pP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账号和密码：按照旧版</w:t>
      </w:r>
      <w:bookmarkStart w:id="0" w:name="_GoBack"/>
      <w:bookmarkEnd w:id="0"/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2024-2025学年的账号和密码登录</w:t>
      </w:r>
    </w:p>
    <w:p w14:paraId="57206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</w:p>
    <w:p w14:paraId="0123BB2E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6556B0C1"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 xml:space="preserve">：打开登录页面。 </w:t>
      </w:r>
    </w:p>
    <w:p w14:paraId="027019D2"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：选择登录方式（账号密码登录或已绑定微信登录）。</w:t>
      </w:r>
    </w:p>
    <w:p w14:paraId="51E64F63"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3 步</w:t>
      </w:r>
      <w:r>
        <w:rPr>
          <w:rFonts w:hint="eastAsia" w:ascii="Calibri" w:hAnsi="Calibri" w:eastAsia="宋体" w:cs="Times New Roman"/>
          <w:b w:val="0"/>
          <w:bCs w:val="0"/>
          <w:color w:val="auto"/>
          <w:kern w:val="2"/>
          <w:sz w:val="21"/>
          <w:szCs w:val="21"/>
          <w:lang w:val="en-US" w:eastAsia="zh-CN" w:bidi="ar-SA"/>
        </w:rPr>
        <w:t>：输入账号密码（或使用微信“扫一扫”功能登录系统)。</w:t>
      </w:r>
    </w:p>
    <w:p w14:paraId="37FF16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975" cy="2388235"/>
            <wp:effectExtent l="0" t="0" r="1206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A7E0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4 步：选择需要进入的学年。</w:t>
      </w:r>
    </w:p>
    <w:p w14:paraId="5CAC61D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若教师同时归属多院系，需要先选择学院；再选择“指导教师”角色进入系统。</w:t>
      </w:r>
    </w:p>
    <w:p w14:paraId="1240A406">
      <w:pPr>
        <w:bidi w:val="0"/>
      </w:pPr>
      <w:r>
        <w:drawing>
          <wp:inline distT="0" distB="0" distL="114300" distR="114300">
            <wp:extent cx="5269230" cy="2611120"/>
            <wp:effectExtent l="0" t="0" r="381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2AC6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绑定微信（绑定成功后支持扫一扫登录系统）</w:t>
      </w:r>
    </w:p>
    <w:p w14:paraId="1CE5F19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使用账号密码登录成功后： </w:t>
      </w:r>
    </w:p>
    <w:p w14:paraId="5BD02A8C"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 xml:space="preserve">第 </w:t>
      </w:r>
      <w:r>
        <w:rPr>
          <w:rFonts w:hint="default"/>
          <w:lang w:val="en-US" w:eastAsia="zh-CN"/>
        </w:rPr>
        <w:t xml:space="preserve">1 </w:t>
      </w:r>
      <w:r>
        <w:rPr>
          <w:rFonts w:hint="eastAsia"/>
          <w:lang w:val="en-US" w:eastAsia="zh-CN"/>
        </w:rPr>
        <w:t xml:space="preserve">步：鼠标放在右上角个人信息处，点击下拉菜单中的“微信绑定”，打开绑定 </w:t>
      </w:r>
    </w:p>
    <w:p w14:paraId="01D13854">
      <w:pPr>
        <w:bidi w:val="0"/>
        <w:rPr>
          <w:rFonts w:hint="eastAsia" w:eastAsia="宋体"/>
          <w:lang w:val="en-US" w:eastAsia="zh"/>
          <w:woUserID w:val="2"/>
        </w:rPr>
      </w:pPr>
      <w:r>
        <w:rPr>
          <w:rFonts w:hint="eastAsia"/>
          <w:lang w:val="en-US" w:eastAsia="zh-CN"/>
        </w:rPr>
        <w:t xml:space="preserve">页面。 </w:t>
      </w:r>
      <w:r>
        <w:rPr>
          <w:rFonts w:hint="eastAsia"/>
          <w:lang w:val="en-US" w:eastAsia="zh"/>
          <w:woUserID w:val="2"/>
        </w:rPr>
        <w:t>用微信扫描二维码登录。</w:t>
      </w:r>
    </w:p>
    <w:p w14:paraId="786953B4">
      <w:pPr>
        <w:bidi w:val="0"/>
        <w:jc w:val="center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557780" cy="2386965"/>
            <wp:effectExtent l="0" t="0" r="13970" b="1333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656A">
      <w:pPr>
        <w:keepNext w:val="0"/>
        <w:keepLines w:val="0"/>
        <w:widowControl/>
        <w:suppressLineNumbers w:val="0"/>
        <w:spacing w:before="0" w:beforeAutospacing="1" w:after="0" w:afterAutospacing="0"/>
        <w:ind w:left="0" w:right="0" w:firstLine="400" w:firstLineChars="200"/>
        <w:jc w:val="both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  <w:woUserID w:val="2"/>
        </w:rPr>
      </w:pPr>
      <w:r>
        <w:rPr>
          <w:rFonts w:hint="eastAsia" w:ascii="宋体" w:hAnsi="宋体" w:eastAsia="宋体" w:cs="宋体"/>
          <w:color w:val="FF0000"/>
          <w:kern w:val="0"/>
          <w:sz w:val="20"/>
          <w:szCs w:val="20"/>
          <w:lang w:val="en-US" w:eastAsia="zh-CN" w:bidi="ar"/>
          <w:woUserID w:val="2"/>
        </w:rPr>
        <w:t>★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  <w:woUserID w:val="2"/>
        </w:rPr>
        <w:t>第 2</w:t>
      </w:r>
      <w:r>
        <w:rPr>
          <w:rFonts w:hint="default" w:ascii="Times New Roman" w:hAnsi="Times New Roman" w:eastAsia="宋体" w:cs="Times New Roman"/>
          <w:color w:val="303030"/>
          <w:kern w:val="0"/>
          <w:sz w:val="20"/>
          <w:szCs w:val="20"/>
          <w:lang w:val="en-US" w:eastAsia="zh-CN" w:bidi="ar"/>
          <w:woUserID w:val="2"/>
        </w:rPr>
        <w:t xml:space="preserve"> </w:t>
      </w:r>
      <w:r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  <w:woUserID w:val="2"/>
        </w:rPr>
        <w:t>步：扫描成功后，在微信中轻触“允许”即可绑定微信。</w:t>
      </w:r>
    </w:p>
    <w:p w14:paraId="370FEA11">
      <w:pPr>
        <w:ind w:left="0" w:leftChars="0" w:firstLine="0" w:firstLineChars="0"/>
        <w:jc w:val="center"/>
        <w:rPr>
          <w:rFonts w:hint="eastAsia" w:eastAsia="宋体"/>
          <w:lang w:val="en-US" w:eastAsia="zh"/>
        </w:rPr>
      </w:pPr>
      <w:r>
        <w:rPr>
          <w:rFonts w:hint="eastAsia" w:eastAsia="宋体"/>
          <w:lang w:val="en-US" w:eastAsia="zh"/>
        </w:rPr>
        <w:drawing>
          <wp:inline distT="0" distB="0" distL="114300" distR="114300">
            <wp:extent cx="2576830" cy="2447290"/>
            <wp:effectExtent l="0" t="0" r="13970" b="1016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2ACC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269005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鼠标放在右上角个人信息处，点击下拉菜单中的“修改密码”，可进行密码修改。</w:t>
      </w:r>
    </w:p>
    <w:p w14:paraId="4F286623">
      <w:r>
        <w:drawing>
          <wp:inline distT="0" distB="0" distL="114300" distR="114300">
            <wp:extent cx="4775200" cy="2536190"/>
            <wp:effectExtent l="0" t="0" r="635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6804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解除绑定手机号</w:t>
      </w:r>
    </w:p>
    <w:p w14:paraId="0B4E11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鼠标放在右上角个人信息处，点击下拉菜单中的“解绑手机号”。</w:t>
      </w:r>
    </w:p>
    <w:p w14:paraId="2C84384D">
      <w:pPr>
        <w:jc w:val="center"/>
        <w:rPr>
          <w:rFonts w:hint="eastAsia" w:ascii="宋体" w:hAnsi="宋体" w:eastAsia="宋体" w:cs="宋体"/>
          <w:color w:val="30303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2333625" cy="2308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11667" b="1703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0780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个人信息维护</w:t>
      </w:r>
    </w:p>
    <w:p w14:paraId="4A0ABD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鼠标放在右上角个人信息处，点击下拉菜单中的“</w:t>
      </w:r>
      <w:r>
        <w:rPr>
          <w:rFonts w:hint="eastAsia"/>
          <w:lang w:val="en-US" w:eastAsia="zh-CN"/>
        </w:rPr>
        <w:t>个人信息维护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。除了置灰部分信息不可修改，其他均可修改。</w:t>
      </w:r>
    </w:p>
    <w:p w14:paraId="363B734C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94910" cy="3980815"/>
            <wp:effectExtent l="0" t="0" r="1524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EB6B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上传个人电子签名</w:t>
      </w:r>
    </w:p>
    <w:p w14:paraId="50A1F7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点击个人信息维护-最下面点击启用电子签名</w:t>
      </w:r>
    </w:p>
    <w:p w14:paraId="113C704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电子签名启用分为两种方式：</w:t>
      </w:r>
    </w:p>
    <w:p w14:paraId="791A7C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第一种点击【上传电子签名】蓝色字体，从电脑上选择自己的签名文件。</w:t>
      </w:r>
    </w:p>
    <w:p w14:paraId="51FBEFD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第二种（推荐），鼠标点击微信图标，微信扫描二维码上传电子签名。</w:t>
      </w:r>
    </w:p>
    <w:p w14:paraId="354F616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7744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t="91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CF9E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首页工作台</w:t>
      </w:r>
    </w:p>
    <w:p w14:paraId="4C501609">
      <w:p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首页工作台是毕设管理系统的核心界面，集成了任务地图、待办事项、学生“文档进度”、消息通知等关键模块，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  <w:woUserID w:val="2"/>
        </w:rPr>
        <w:t>全方位展示</w:t>
      </w:r>
      <w:r>
        <w:rPr>
          <w:rFonts w:hint="eastAsia"/>
          <w:color w:val="000000" w:themeColor="text1"/>
          <w:lang w:val="en-US" w:eastAsia="zh"/>
          <w14:textFill>
            <w14:solidFill>
              <w14:schemeClr w14:val="tx1"/>
            </w14:solidFill>
          </w14:textFill>
          <w:woUserID w:val="2"/>
        </w:rPr>
        <w:t>了在毕设管理过程中各模块的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  <w:woUserID w:val="2"/>
        </w:rPr>
        <w:t>进度</w:t>
      </w:r>
      <w:r>
        <w:rPr>
          <w:rFonts w:hint="eastAsia"/>
          <w:color w:val="000000" w:themeColor="text1"/>
          <w:lang w:val="en-US" w:eastAsia="zh"/>
          <w14:textFill>
            <w14:solidFill>
              <w14:schemeClr w14:val="tx1"/>
            </w14:solidFill>
          </w14:textFill>
          <w:woUserID w:val="2"/>
        </w:rPr>
        <w:t>情况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  <w:woUserID w:val="2"/>
        </w:rPr>
        <w:t>。</w:t>
      </w:r>
    </w:p>
    <w:p w14:paraId="0DF211CF">
      <w:pPr>
        <w:numPr>
          <w:ilvl w:val="0"/>
          <w:numId w:val="0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任务地图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：用户可点击任务地图的横轴查看不同环节下二级菜单的管理流程。</w:t>
      </w:r>
      <w:r>
        <w:rPr>
          <w:rFonts w:hint="eastAsia"/>
          <w:lang w:val="en-US" w:eastAsia="zh-CN"/>
        </w:rPr>
        <w:t>例如</w:t>
      </w:r>
      <w:r>
        <w:rPr>
          <w:rFonts w:hint="eastAsia"/>
          <w:lang w:val="en-US" w:eastAsia="zh"/>
          <w:woUserID w:val="2"/>
        </w:rPr>
        <w:t>教师</w:t>
      </w:r>
      <w:r>
        <w:rPr>
          <w:rFonts w:hint="eastAsia"/>
          <w:lang w:val="en-US" w:eastAsia="zh-CN"/>
        </w:rPr>
        <w:t>可点击“师生双选”即可出现该任务的二级标签内容，右边为对应流程图。</w:t>
      </w:r>
    </w:p>
    <w:p w14:paraId="762BF3F1"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272405" cy="1760855"/>
            <wp:effectExtent l="0" t="0" r="4445" b="1079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7AF4">
      <w:pPr>
        <w:numPr>
          <w:ilvl w:val="0"/>
          <w:numId w:val="0"/>
        </w:numPr>
        <w:bidi w:val="0"/>
        <w:ind w:leftChars="0" w:firstLine="420" w:firstLineChars="200"/>
        <w:rPr>
          <w:rFonts w:hint="eastAsia"/>
          <w:lang w:val="en-US" w:eastAsia="zh-CN"/>
          <w:woUserID w:val="2"/>
        </w:rPr>
      </w:pPr>
      <w:r>
        <w:rPr>
          <w:rFonts w:hint="eastAsia"/>
          <w:lang w:val="en-US" w:eastAsia="zh"/>
          <w:woUserID w:val="2"/>
        </w:rPr>
        <w:t>教师</w:t>
      </w:r>
      <w:r>
        <w:rPr>
          <w:rFonts w:hint="eastAsia"/>
          <w:lang w:val="en-US" w:eastAsia="zh-CN"/>
          <w:woUserID w:val="2"/>
        </w:rPr>
        <w:t>可在任务地图下方看到待审核的数据以及论文各模块的进度安排。</w:t>
      </w:r>
    </w:p>
    <w:p w14:paraId="14868947">
      <w:pPr>
        <w:numPr>
          <w:ilvl w:val="0"/>
          <w:numId w:val="0"/>
        </w:numPr>
        <w:bidi w:val="0"/>
        <w:ind w:leftChars="0" w:firstLine="420" w:firstLineChars="200"/>
        <w:jc w:val="center"/>
        <w:rPr>
          <w:rFonts w:hint="eastAsia" w:eastAsia="宋体"/>
          <w:lang w:val="en-US" w:eastAsia="zh"/>
          <w:woUserID w:val="2"/>
        </w:rPr>
      </w:pPr>
      <w:r>
        <w:rPr>
          <w:rFonts w:hint="eastAsia" w:eastAsia="宋体"/>
          <w:lang w:val="en-US" w:eastAsia="zh"/>
          <w:woUserID w:val="2"/>
        </w:rPr>
        <w:drawing>
          <wp:inline distT="0" distB="0" distL="114300" distR="114300">
            <wp:extent cx="5268595" cy="1507490"/>
            <wp:effectExtent l="0" t="0" r="8255" b="1651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64AA2">
      <w:pPr>
        <w:keepNext w:val="0"/>
        <w:keepLines w:val="0"/>
        <w:widowControl w:val="0"/>
        <w:suppressLineNumbers w:val="0"/>
        <w:bidi w:val="0"/>
        <w:spacing w:before="0" w:beforeAutospacing="0" w:after="0" w:afterAutospacing="0"/>
        <w:ind w:left="0" w:right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eastAsia="zh"/>
          <w:woUserID w:val="2"/>
        </w:rPr>
        <w:t>指导教师</w:t>
      </w:r>
      <w:r>
        <w:rPr>
          <w:rFonts w:hint="eastAsia"/>
          <w:woUserID w:val="2"/>
        </w:rPr>
        <w:t>可了解当前毕业论文（设计）过程中各环节的进度，也可点击“详细数据”跳转至各模块进行查看。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  <w:woUserID w:val="2"/>
        </w:rPr>
        <w:t>此外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" w:bidi="ar"/>
          <w:woUserID w:val="2"/>
        </w:rPr>
        <w:t>用户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  <w:woUserID w:val="2"/>
        </w:rPr>
        <w:t>还可查看消息通知、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" w:bidi="ar"/>
          <w:woUserID w:val="2"/>
        </w:rPr>
        <w:t>通知公告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" w:bidi="ar"/>
          <w:woUserID w:val="1"/>
        </w:rPr>
        <w:t>等内容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  <w:woUserID w:val="2"/>
        </w:rPr>
        <w:t>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  <w:woUserID w:val="2"/>
        </w:rPr>
        <w:t>点击操作按钮自动跳转到对应业务模块。</w:t>
      </w:r>
    </w:p>
    <w:p w14:paraId="3D71E1F7">
      <w:pPr>
        <w:numPr>
          <w:ilvl w:val="0"/>
          <w:numId w:val="0"/>
        </w:numPr>
        <w:bidi w:val="0"/>
        <w:ind w:leftChars="0"/>
        <w:jc w:val="center"/>
        <w:rPr>
          <w:rFonts w:hint="eastAsia" w:eastAsia="宋体"/>
          <w:lang w:eastAsia="zh"/>
        </w:rPr>
      </w:pPr>
      <w:r>
        <w:rPr>
          <w:rFonts w:hint="eastAsia" w:eastAsia="宋体"/>
          <w:lang w:eastAsia="zh"/>
        </w:rPr>
        <w:drawing>
          <wp:inline distT="0" distB="0" distL="114300" distR="114300">
            <wp:extent cx="5273040" cy="2645410"/>
            <wp:effectExtent l="0" t="0" r="3810" b="254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D94F">
      <w:pPr>
        <w:pStyle w:val="2"/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通知消息管理</w:t>
      </w:r>
    </w:p>
    <w:p w14:paraId="32F95631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查看通知公告</w:t>
      </w:r>
    </w:p>
    <w:p w14:paraId="52BA2A0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点击查看通知公告，可以在系统内查看对应权限下的全部通知公告列表，点击可查看详情。</w:t>
      </w:r>
    </w:p>
    <w:p w14:paraId="3DD3984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187450"/>
            <wp:effectExtent l="0" t="0" r="10795" b="1270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9"/>
                    <a:srcRect b="387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0458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站内信</w:t>
      </w:r>
    </w:p>
    <w:p w14:paraId="44DAF08E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站内信可实现师生之间互相发送和接受消息的功能，用于进行系统通知、私信或互动</w:t>
      </w:r>
      <w:r>
        <w:rPr>
          <w:rFonts w:hint="eastAsia"/>
          <w:lang w:val="en-US" w:eastAsia="zh-CN"/>
        </w:rPr>
        <w:t>。</w:t>
      </w:r>
      <w:r>
        <w:rPr>
          <w:rFonts w:hint="default"/>
          <w:lang w:val="en-US" w:eastAsia="zh-CN"/>
        </w:rPr>
        <w:t>在站内信发送页下可查看已发送的历史信息，支持批量删除。</w:t>
      </w:r>
    </w:p>
    <w:p w14:paraId="402CE6D9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62225"/>
            <wp:effectExtent l="0" t="0" r="3810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74A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在站内信</w:t>
      </w:r>
      <w:r>
        <w:rPr>
          <w:rFonts w:hint="eastAsia"/>
          <w:lang w:val="en-US" w:eastAsia="zh-CN"/>
        </w:rPr>
        <w:t>接收</w:t>
      </w:r>
      <w:r>
        <w:rPr>
          <w:rFonts w:hint="default"/>
          <w:lang w:val="en-US" w:eastAsia="zh-CN"/>
        </w:rPr>
        <w:t>页下可查看已接受的全部信息，支持批量删除、标记已读操作。</w:t>
      </w:r>
    </w:p>
    <w:p w14:paraId="4B5F8F65">
      <w:pPr>
        <w:bidi w:val="0"/>
        <w:jc w:val="center"/>
      </w:pPr>
      <w:r>
        <w:drawing>
          <wp:inline distT="0" distB="0" distL="114300" distR="114300">
            <wp:extent cx="5270500" cy="1892935"/>
            <wp:effectExtent l="0" t="0" r="2540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5441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师生双选管理</w:t>
      </w:r>
    </w:p>
    <w:p w14:paraId="34AC8DAF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查看师生双选信息</w:t>
      </w:r>
    </w:p>
    <w:p w14:paraId="321728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指导教师可在此页面查看与学生的双选情况，在操作栏中可查看题目详情和联系方式。</w:t>
      </w:r>
    </w:p>
    <w:p w14:paraId="5FFB9C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*题目审核通过后，专业负责人、教学秘书点击</w:t>
      </w:r>
      <w:r>
        <w:rPr>
          <w:rFonts w:hint="eastAsia"/>
          <w:lang w:val="en-US" w:eastAsia="zh"/>
          <w:woUserID w:val="1"/>
        </w:rPr>
        <w:t>在查看页面下点击</w:t>
      </w:r>
      <w:r>
        <w:rPr>
          <w:rFonts w:hint="eastAsia"/>
          <w:lang w:val="en-US" w:eastAsia="zh-CN"/>
        </w:rPr>
        <w:t>“允许修改题目”，弹窗提示是否确认申报人的题目被修改，点击“确定”后，申报人拥有1次修改题目的机会。此时在操作栏中会出现“修改题目”的按钮。</w:t>
      </w:r>
    </w:p>
    <w:p w14:paraId="395128D8">
      <w:pPr>
        <w:ind w:left="0" w:leftChars="0" w:firstLine="0" w:firstLineChars="0"/>
        <w:jc w:val="both"/>
      </w:pPr>
      <w:r>
        <w:drawing>
          <wp:inline distT="0" distB="0" distL="114300" distR="114300">
            <wp:extent cx="5265420" cy="821055"/>
            <wp:effectExtent l="0" t="0" r="7620" b="19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AB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进入“题目详情”页面，教师可点击查看具体操作日志。</w:t>
      </w:r>
    </w:p>
    <w:p w14:paraId="3DA9BD7B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364105"/>
            <wp:effectExtent l="0" t="0" r="13970" b="133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BEBB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题目管理</w:t>
      </w:r>
    </w:p>
    <w:p w14:paraId="3912606D">
      <w:pPr>
        <w:jc w:val="center"/>
      </w:pPr>
      <w:r>
        <w:drawing>
          <wp:inline distT="0" distB="0" distL="114300" distR="114300">
            <wp:extent cx="2819400" cy="731520"/>
            <wp:effectExtent l="0" t="0" r="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0B27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申报题目</w:t>
      </w:r>
    </w:p>
    <w:p w14:paraId="19E7B4D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 xml:space="preserve">第 </w:t>
      </w:r>
      <w:r>
        <w:rPr>
          <w:rFonts w:hint="default"/>
          <w:lang w:val="en-US" w:eastAsia="zh-CN"/>
        </w:rPr>
        <w:t xml:space="preserve">1 </w:t>
      </w:r>
      <w:r>
        <w:rPr>
          <w:rFonts w:hint="eastAsia"/>
          <w:lang w:val="en-US" w:eastAsia="zh-CN"/>
        </w:rPr>
        <w:t>步：点击“录入题目”进入页面。</w:t>
      </w:r>
    </w:p>
    <w:p w14:paraId="462BD2F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895600" cy="906780"/>
            <wp:effectExtent l="0" t="0" r="0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F75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步：填写题目基本信息之后点击“下一步”，进入“表单详细信息”选择申报题目的模式，以及是否设置第二导师，支持提交附件。</w:t>
      </w:r>
    </w:p>
    <w:p w14:paraId="043C826E">
      <w:pPr>
        <w:numPr>
          <w:ilvl w:val="0"/>
          <w:numId w:val="0"/>
        </w:numPr>
        <w:ind w:leftChars="0"/>
        <w:jc w:val="center"/>
      </w:pPr>
    </w:p>
    <w:p w14:paraId="03E1284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*选择模式为指定学生题目时，必须选择一名学生。</w:t>
      </w:r>
    </w:p>
    <w:p w14:paraId="2096089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03420" cy="853440"/>
            <wp:effectExtent l="0" t="0" r="762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1B6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*选择模式为师生互选题目时，必须确定学生可选专业。</w:t>
      </w:r>
    </w:p>
    <w:p w14:paraId="7C95E4A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960620" cy="1127760"/>
            <wp:effectExtent l="0" t="0" r="762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DED4"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*选择模式为团队课题时，需要选择团队课题分类。</w:t>
      </w:r>
    </w:p>
    <w:p w14:paraId="0421116A">
      <w:pPr>
        <w:ind w:left="0" w:leftChars="0" w:firstLine="0" w:firstLineChars="0"/>
        <w:jc w:val="center"/>
      </w:pPr>
      <w:r>
        <w:drawing>
          <wp:inline distT="0" distB="0" distL="114300" distR="114300">
            <wp:extent cx="5265420" cy="1440180"/>
            <wp:effectExtent l="0" t="0" r="7620" b="762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1081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3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步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lang w:val="en-US" w:eastAsia="zh-CN"/>
        </w:rPr>
        <w:t>题目录入之后，在未审核之前或审核不通过，可对申报的题目进行修改。支持删除、复制题目的操作。</w:t>
      </w:r>
    </w:p>
    <w:p w14:paraId="5E14129C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421765" cy="721360"/>
            <wp:effectExtent l="0" t="0" r="10795" b="1016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t="20557" r="22899" b="18630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721360"/>
                    </a:xfrm>
                    <a:prstGeom prst="round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7F874">
      <w:pPr>
        <w:numPr>
          <w:ilvl w:val="0"/>
          <w:numId w:val="5"/>
        </w:numPr>
        <w:ind w:left="0" w:leftChars="0" w:firstLine="0" w:firstLineChars="0"/>
      </w:pPr>
      <w:r>
        <w:rPr>
          <w:rFonts w:hint="eastAsia"/>
          <w:lang w:val="en-US" w:eastAsia="zh-CN"/>
        </w:rPr>
        <w:t>审核题目</w:t>
      </w:r>
    </w:p>
    <w:p w14:paraId="58308E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lang w:val="en-US" w:eastAsia="zh"/>
          <w:woUserID w:val="2"/>
        </w:rPr>
        <w:t>待</w:t>
      </w:r>
      <w:r>
        <w:rPr>
          <w:rFonts w:hint="eastAsia"/>
          <w:lang w:val="en-US" w:eastAsia="zh-CN"/>
        </w:rPr>
        <w:t>审核”进入审核页面，审核之后该题目进入已审核页面。</w:t>
      </w:r>
    </w:p>
    <w:p w14:paraId="0B6B3A7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703320" cy="1623060"/>
            <wp:effectExtent l="0" t="0" r="0" b="762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6EB4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查看题目</w:t>
      </w:r>
    </w:p>
    <w:p w14:paraId="50E2721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进入“查看题目”页面，指导教师可看到自己申报的题目和自己学生的题目。在操作栏中可以查看题目详情，支持删除和申请变更题目的操作。</w:t>
      </w:r>
    </w:p>
    <w:p w14:paraId="1DF1EEFB">
      <w:pPr>
        <w:numPr>
          <w:ilvl w:val="0"/>
          <w:numId w:val="0"/>
        </w:numPr>
        <w:ind w:leftChars="0"/>
        <w:rPr>
          <w:rFonts w:hint="eastAsia" w:eastAsia="宋体"/>
          <w:lang w:eastAsia="zh"/>
        </w:rPr>
      </w:pPr>
      <w:r>
        <w:rPr>
          <w:rFonts w:hint="eastAsia" w:eastAsia="宋体"/>
          <w:lang w:eastAsia="zh"/>
        </w:rPr>
        <w:drawing>
          <wp:inline distT="0" distB="0" distL="114300" distR="114300">
            <wp:extent cx="5266055" cy="650240"/>
            <wp:effectExtent l="0" t="0" r="10795" b="1651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26F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进入“申请变更”页面，提交变更题目申请之后点击下一步，进行题目的修改，点击“提交申请”等待审核。</w:t>
      </w:r>
    </w:p>
    <w:p w14:paraId="5D203381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552700" cy="594360"/>
            <wp:effectExtent l="0" t="0" r="762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F250">
      <w:pPr>
        <w:numPr>
          <w:ilvl w:val="0"/>
          <w:numId w:val="0"/>
        </w:numPr>
        <w:ind w:leftChars="0"/>
      </w:pPr>
    </w:p>
    <w:p w14:paraId="7B1E065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*对于自己学生申报的题目，教师有权限是否允许学生修改题目。</w:t>
      </w:r>
    </w:p>
    <w:p w14:paraId="7B9DC60E">
      <w:pPr>
        <w:bidi w:val="0"/>
      </w:pPr>
      <w:r>
        <w:rPr>
          <w:rFonts w:hint="eastAsia"/>
          <w:lang w:val="en-US" w:eastAsia="zh"/>
          <w:woUserID w:val="2"/>
        </w:rPr>
        <w:t>*</w:t>
      </w:r>
      <w:r>
        <w:rPr>
          <w:rFonts w:hint="eastAsia"/>
          <w:lang w:val="en-US" w:eastAsia="zh-CN"/>
        </w:rPr>
        <w:t>支持列表数据导出、文档导出以及excel文件导入题目。</w:t>
      </w:r>
    </w:p>
    <w:p w14:paraId="559FBBB7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其中，文档导出时，可选择excel、word导出。（可选择的导出文档模板是后台设置，若未设置，则不导出）</w:t>
      </w:r>
    </w:p>
    <w:p w14:paraId="6F6AF6BF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29100" cy="2049780"/>
            <wp:effectExtent l="0" t="0" r="7620" b="762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1F31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*对于团队课题分类为子课题的题目，团队总课题的指导教师点击“删除”将子课题从团队总课题的子课题中移除。</w:t>
      </w:r>
    </w:p>
    <w:p w14:paraId="380FD6D5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审核学生选题</w:t>
      </w:r>
    </w:p>
    <w:p w14:paraId="4609DA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进入“审核学生选题”页面，弹窗中按照选题时间显示选择当前题目的学生列表，确认状态中显示学生选择该题目的确认状态。</w:t>
      </w:r>
    </w:p>
    <w:p w14:paraId="6F9AE6D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44805"/>
            <wp:effectExtent l="0" t="0" r="5715" b="1714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09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在审核选题栏点击“学生选题理由”可打开学生选题理由查看页面。点击“学生联系方式”打开查看学生联系方式。</w:t>
      </w:r>
    </w:p>
    <w:p w14:paraId="4934070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058545"/>
            <wp:effectExtent l="0" t="0" r="8255" b="8255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39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点击“通过”，打开弹窗，提示确定通过xx学生选择您的题目xxx。</w:t>
      </w:r>
    </w:p>
    <w:p w14:paraId="74028C78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952750" cy="1932940"/>
            <wp:effectExtent l="0" t="0" r="0" b="1016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D1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点击“不通过”，打开弹窗确认不通过学生选题，教师不通过学生的选题，该题目还可以被其他学生重新选择，教师还可通过其他学生的选题。</w:t>
      </w:r>
    </w:p>
    <w:p w14:paraId="2534E599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过程文档管理</w:t>
      </w:r>
    </w:p>
    <w:p w14:paraId="1179E04C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任务书</w:t>
      </w:r>
    </w:p>
    <w:p w14:paraId="30713BAD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" w:bidi="ar"/>
          <w:woUserID w:val="2"/>
        </w:rPr>
        <w:t>指导教师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可进入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“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师生双选管理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-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任务书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”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页面，提交任务书。支持列表数据导出、文档导出、是否允许学生修改操作。</w:t>
      </w:r>
      <w:r>
        <w:rPr>
          <w:rFonts w:hint="eastAsia" w:ascii="宋体" w:hAnsi="宋体" w:cs="宋体"/>
          <w:color w:val="auto"/>
          <w:kern w:val="2"/>
          <w:sz w:val="21"/>
          <w:szCs w:val="21"/>
          <w:lang w:val="en-US" w:eastAsia="zh-CN" w:bidi="ar"/>
          <w:woUserID w:val="2"/>
        </w:rPr>
        <w:t>提交后在专业负责人审核前可随时更改内容。</w:t>
      </w:r>
    </w:p>
    <w:p w14:paraId="7E7C4747">
      <w:pPr>
        <w:bidi w:val="0"/>
        <w:jc w:val="center"/>
        <w:rPr>
          <w:rFonts w:hint="eastAsia" w:eastAsia="宋体"/>
          <w:lang w:val="en-US" w:eastAsia="zh"/>
        </w:rPr>
      </w:pPr>
      <w:r>
        <w:rPr>
          <w:rFonts w:hint="eastAsia" w:eastAsia="宋体"/>
          <w:lang w:val="en-US" w:eastAsia="zh"/>
        </w:rPr>
        <w:drawing>
          <wp:inline distT="0" distB="0" distL="114300" distR="114300">
            <wp:extent cx="5259705" cy="1501775"/>
            <wp:effectExtent l="0" t="0" r="23495" b="2222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22FA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开题报告</w:t>
      </w:r>
    </w:p>
    <w:p w14:paraId="2A1F1A0C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" w:bidi="ar"/>
          <w:woUserID w:val="2"/>
        </w:rPr>
        <w:t>指导教师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可进入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“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师生双选管理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-</w:t>
      </w:r>
      <w:r>
        <w:rPr>
          <w:rFonts w:hint="eastAsia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开题报告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”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页面，审核开题报告及查看开题报告提交状态，审核进度等信息。支持列表数据导出、文档导出、是否允许学生修改操作。</w:t>
      </w:r>
      <w:r>
        <w:drawing>
          <wp:inline distT="0" distB="0" distL="114300" distR="114300">
            <wp:extent cx="5263515" cy="1174115"/>
            <wp:effectExtent l="0" t="0" r="19685" b="196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6C67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外文译文</w:t>
      </w:r>
    </w:p>
    <w:p w14:paraId="00AB61A5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审核外文译文</w:t>
      </w:r>
    </w:p>
    <w:p w14:paraId="17D26FE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教师进入“待审核”页面，在操作栏中点击“审核”进行操作。</w:t>
      </w:r>
    </w:p>
    <w:p w14:paraId="3A3A255B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529840" cy="350520"/>
            <wp:effectExtent l="0" t="0" r="10160" b="508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E4EB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查看外文译文</w:t>
      </w:r>
    </w:p>
    <w:p w14:paraId="7F66FF6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点击进入“查看外文译文”页面，列表展示学生外文译文的提交状态、审核进度等信息。</w:t>
      </w:r>
    </w:p>
    <w:p w14:paraId="213E2D2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*审核通过的支持教师查看详情，也可直接进行修改，修改之后不用审核；</w:t>
      </w:r>
    </w:p>
    <w:p w14:paraId="3EF9546C">
      <w:pPr>
        <w:bidi w:val="0"/>
        <w:jc w:val="left"/>
      </w:pPr>
      <w:r>
        <w:rPr>
          <w:rFonts w:hint="eastAsia"/>
          <w:lang w:val="en-US" w:eastAsia="zh-CN"/>
        </w:rPr>
        <w:t>*点击“允许修改”之后，在学生提交外文译文操作栏中增加了“修改”按钮，学生修改之后无需审核。</w:t>
      </w:r>
      <w:r>
        <w:drawing>
          <wp:inline distT="0" distB="0" distL="114300" distR="114300">
            <wp:extent cx="5268595" cy="713740"/>
            <wp:effectExtent l="0" t="0" r="14605" b="22860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64D7">
      <w:pPr>
        <w:pStyle w:val="3"/>
        <w:numPr>
          <w:ilvl w:val="1"/>
          <w:numId w:val="3"/>
        </w:numPr>
        <w:bidi w:val="0"/>
        <w:ind w:left="567" w:leftChars="0" w:hanging="567" w:firstLineChars="0"/>
      </w:pPr>
      <w:r>
        <w:rPr>
          <w:rFonts w:hint="eastAsia"/>
          <w:lang w:val="en-US" w:eastAsia="zh-CN"/>
        </w:rPr>
        <w:t>中期检查</w:t>
      </w:r>
    </w:p>
    <w:p w14:paraId="68B53DC6"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1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审核中期检查</w:t>
      </w:r>
    </w:p>
    <w:p w14:paraId="6E2504B2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</w:pPr>
      <w:r>
        <w:rPr>
          <w:rFonts w:hint="eastAsia" w:ascii="宋体" w:hAnsi="宋体" w:cs="宋体"/>
          <w:color w:val="auto"/>
          <w:kern w:val="2"/>
          <w:sz w:val="21"/>
          <w:szCs w:val="21"/>
          <w:lang w:val="en-US" w:eastAsia="zh-CN" w:bidi="ar"/>
          <w:woUserID w:val="2"/>
        </w:rPr>
        <w:t>点击过成文档管理-中期检查，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该页面进行审核操作。支持批量审核。</w:t>
      </w:r>
    </w:p>
    <w:p w14:paraId="58A961D4"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default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查看中期检查</w:t>
      </w:r>
    </w:p>
    <w:p w14:paraId="5C3DB965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进入“查看中期检查”页面，可看到学生的提交状态、审核进度等信息。支持查看详情和历史记录、支持列表数据导出、分配审核人、文档导出、是否允许学生修改、是否给予学生超时提交权限等操作。</w:t>
      </w:r>
    </w:p>
    <w:p w14:paraId="79A80E6A">
      <w:pPr>
        <w:bidi w:val="0"/>
        <w:jc w:val="left"/>
        <w:rPr>
          <w:rFonts w:hint="default"/>
          <w:lang w:val="en-US" w:eastAsia="zh-CN"/>
        </w:rPr>
      </w:pPr>
      <w:r>
        <w:rPr>
          <w:rFonts w:hint="eastAsia" w:eastAsia="宋体"/>
          <w:lang w:eastAsia="zh"/>
        </w:rPr>
        <w:drawing>
          <wp:inline distT="0" distB="0" distL="114300" distR="114300">
            <wp:extent cx="5261610" cy="1257935"/>
            <wp:effectExtent l="0" t="0" r="21590" b="1206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1D582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工作进展</w:t>
      </w:r>
    </w:p>
    <w:p w14:paraId="0E529E7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审核工作进展</w:t>
      </w:r>
    </w:p>
    <w:p w14:paraId="2FCA310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列表展示学生工作进展的提交状态、审核进度等信息。教师可点击“全部详情”查看提交记录。</w:t>
      </w:r>
    </w:p>
    <w:p w14:paraId="77EECDD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575310"/>
            <wp:effectExtent l="0" t="0" r="12700" b="15240"/>
            <wp:docPr id="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4ED9">
      <w:pPr>
        <w:bidi w:val="0"/>
        <w:rPr>
          <w:rFonts w:hint="default"/>
          <w:lang w:val="en-US" w:eastAsia="zh-CN"/>
        </w:rPr>
      </w:pPr>
    </w:p>
    <w:p w14:paraId="0C0FDAE3">
      <w:pPr>
        <w:numPr>
          <w:ilvl w:val="0"/>
          <w:numId w:val="0"/>
        </w:numPr>
        <w:rPr>
          <w:rFonts w:hint="eastAsia" w:eastAsia="宋体"/>
          <w:lang w:val="en-US" w:eastAsia="zh"/>
          <w:woUserID w:val="2"/>
        </w:rPr>
      </w:pPr>
      <w:r>
        <w:rPr>
          <w:rFonts w:hint="eastAsia"/>
          <w:lang w:eastAsia="zh"/>
          <w:woUserID w:val="2"/>
        </w:rPr>
        <w:t xml:space="preserve"> </w:t>
      </w:r>
    </w:p>
    <w:p w14:paraId="0C889EC0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学生工作总结</w:t>
      </w:r>
    </w:p>
    <w:p w14:paraId="20C98740">
      <w:pPr>
        <w:numPr>
          <w:ilvl w:val="0"/>
          <w:numId w:val="7"/>
        </w:numPr>
        <w:ind w:left="21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审核学生工作总结</w:t>
      </w:r>
    </w:p>
    <w:p w14:paraId="268BE998">
      <w:pPr>
        <w:bidi w:val="0"/>
        <w:rPr>
          <w:rFonts w:hint="default"/>
          <w:lang w:val="en-US" w:eastAsia="zh-CN"/>
        </w:rPr>
      </w:pPr>
      <w:r>
        <w:rPr>
          <w:rFonts w:hint="eastAsia" w:ascii="Calibri" w:eastAsia="宋体"/>
          <w:lang w:val="en-US" w:eastAsia="zh-CN"/>
        </w:rPr>
        <w:t>教师进入“待审核”页面，在操作栏中点击“审核”进行操作</w:t>
      </w:r>
      <w:r>
        <w:rPr>
          <w:rFonts w:hint="eastAsia" w:eastAsia="宋体"/>
          <w:lang w:val="en-US" w:eastAsia="zh-CN"/>
        </w:rPr>
        <w:t>。</w:t>
      </w:r>
    </w:p>
    <w:p w14:paraId="25DD3483">
      <w:pPr>
        <w:numPr>
          <w:ilvl w:val="0"/>
          <w:numId w:val="7"/>
        </w:numPr>
        <w:ind w:left="21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查看工作总结</w:t>
      </w:r>
    </w:p>
    <w:p w14:paraId="30FA690C">
      <w:pPr>
        <w:bidi w:val="0"/>
        <w:rPr>
          <w:rFonts w:hint="eastAsia"/>
          <w:lang w:val="en-US" w:eastAsia="zh-CN"/>
        </w:rPr>
      </w:pPr>
      <w:r>
        <w:rPr>
          <w:rFonts w:hint="eastAsia" w:ascii="Calibri" w:eastAsia="宋体"/>
          <w:lang w:val="en-US" w:eastAsia="zh-CN"/>
        </w:rPr>
        <w:t>点击进入“查看</w:t>
      </w:r>
      <w:r>
        <w:rPr>
          <w:rFonts w:hint="eastAsia"/>
          <w:lang w:val="en-US" w:eastAsia="zh-CN"/>
        </w:rPr>
        <w:t>工作总结</w:t>
      </w:r>
      <w:r>
        <w:rPr>
          <w:rFonts w:hint="eastAsia" w:ascii="Calibri" w:eastAsia="宋体"/>
          <w:lang w:val="en-US" w:eastAsia="zh-CN"/>
        </w:rPr>
        <w:t>”页面，</w:t>
      </w:r>
      <w:r>
        <w:rPr>
          <w:rFonts w:hint="eastAsia"/>
          <w:lang w:val="en-US" w:eastAsia="zh-CN"/>
        </w:rPr>
        <w:t>列表展示学生工作总结的提交状态、审核进度等信息。</w:t>
      </w:r>
    </w:p>
    <w:p w14:paraId="579C2001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427355"/>
            <wp:effectExtent l="0" t="0" r="9525" b="4445"/>
            <wp:docPr id="1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E676">
      <w:pPr>
        <w:bidi w:val="0"/>
        <w:rPr>
          <w:rFonts w:hint="eastAsia" w:ascii="Calibri" w:eastAsia="宋体"/>
          <w:lang w:val="en-US" w:eastAsia="zh-CN"/>
        </w:rPr>
      </w:pPr>
    </w:p>
    <w:p w14:paraId="69AAB60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Calibri" w:eastAsia="宋体"/>
          <w:lang w:val="en-US" w:eastAsia="zh-CN"/>
        </w:rPr>
        <w:t>审核通过的支持教师查看详情，也可直接进行修改，修改之后不用审核；</w:t>
      </w:r>
    </w:p>
    <w:p w14:paraId="174E4A22">
      <w:pPr>
        <w:bidi w:val="0"/>
      </w:pPr>
      <w:r>
        <w:rPr>
          <w:rFonts w:hint="eastAsia"/>
          <w:lang w:val="en-US" w:eastAsia="zh-CN"/>
        </w:rPr>
        <w:t>*点击允许修改之后，在学生提交文献综述操作栏中增加了“修改”按钮，学生修改之后无需审核。</w:t>
      </w:r>
    </w:p>
    <w:p w14:paraId="005B0A0C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论文管理</w:t>
      </w:r>
    </w:p>
    <w:p w14:paraId="4FD085DF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初稿</w:t>
      </w:r>
    </w:p>
    <w:p w14:paraId="003CAC06">
      <w:pPr>
        <w:jc w:val="center"/>
        <w:rPr>
          <w:rFonts w:hint="default" w:eastAsia="宋体"/>
          <w:lang w:val="en-US" w:eastAsia="zh-CN"/>
        </w:rPr>
      </w:pPr>
    </w:p>
    <w:p w14:paraId="5168974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审核初稿</w:t>
      </w:r>
    </w:p>
    <w:p w14:paraId="59CF5478">
      <w:pPr>
        <w:bidi w:val="0"/>
        <w:rPr>
          <w:rFonts w:hint="eastAsia" w:eastAsia="宋体"/>
          <w:lang w:val="en-US" w:eastAsia="zh"/>
        </w:rPr>
      </w:pPr>
      <w:r>
        <w:rPr>
          <w:rFonts w:hint="eastAsia"/>
          <w:lang w:val="en-US" w:eastAsia="zh-CN"/>
        </w:rPr>
        <w:t>教师进入“初稿-待审核”页面</w:t>
      </w:r>
    </w:p>
    <w:p w14:paraId="6DC7B111">
      <w:pPr>
        <w:bidi w:val="0"/>
        <w:rPr>
          <w:rFonts w:hint="default"/>
          <w:lang w:val="en-US" w:eastAsia="zh-CN"/>
          <w:woUserID w:val="2"/>
        </w:rPr>
      </w:pPr>
      <w:r>
        <w:rPr>
          <w:rFonts w:hint="eastAsia"/>
          <w:lang w:val="en-US" w:eastAsia="zh-CN"/>
          <w:woUserID w:val="2"/>
        </w:rPr>
        <w:t>在操作栏中点击“查看列表”进入页面，支持教师对初稿进行查看详情、修改、下载原文等操作。</w:t>
      </w:r>
    </w:p>
    <w:p w14:paraId="21FAA5ED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"/>
        </w:rPr>
      </w:pPr>
    </w:p>
    <w:p w14:paraId="52EB12F8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"/>
        </w:rPr>
      </w:pPr>
      <w:r>
        <w:rPr>
          <w:rFonts w:hint="eastAsia" w:eastAsia="宋体"/>
          <w:lang w:val="en-US" w:eastAsia="zh"/>
        </w:rPr>
        <w:drawing>
          <wp:inline distT="0" distB="0" distL="114300" distR="114300">
            <wp:extent cx="5261610" cy="680720"/>
            <wp:effectExtent l="0" t="0" r="15240" b="508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32F9">
      <w:pPr>
        <w:pStyle w:val="3"/>
        <w:numPr>
          <w:ilvl w:val="1"/>
          <w:numId w:val="3"/>
        </w:numPr>
        <w:bidi w:val="0"/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过程版</w:t>
      </w:r>
    </w:p>
    <w:p w14:paraId="4D5193E7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审核毕业论文（设计）检测稿，对于已提交的检测稿，教师可查看详情、查看校内互检结果、特征词结果，也支持下载原文。</w:t>
      </w:r>
    </w:p>
    <w:p w14:paraId="4055816F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927860"/>
            <wp:effectExtent l="0" t="0" r="1968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2FEC0">
      <w:pPr>
        <w:pStyle w:val="3"/>
        <w:numPr>
          <w:ilvl w:val="1"/>
          <w:numId w:val="3"/>
        </w:numPr>
        <w:bidi w:val="0"/>
        <w:ind w:left="567" w:leftChars="0" w:hanging="567" w:firstLineChars="0"/>
      </w:pPr>
      <w:r>
        <w:rPr>
          <w:rFonts w:hint="eastAsia"/>
          <w:lang w:val="en-US" w:eastAsia="zh-CN"/>
        </w:rPr>
        <w:t>最终版</w:t>
      </w:r>
    </w:p>
    <w:p w14:paraId="635AEBD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*论文最终版需要管理员或者教学秘书给予学生权限之后才可提交。</w:t>
      </w:r>
    </w:p>
    <w:p w14:paraId="5474DC47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审核毕业论文（设计）最终版：教师进入“待审核”页面，审核通过后该题目进入“已审核”页面。</w:t>
      </w:r>
    </w:p>
    <w:p w14:paraId="2E67A472">
      <w:pPr>
        <w:numPr>
          <w:ilvl w:val="0"/>
          <w:numId w:val="8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查看毕业论文（设计）最终版</w:t>
      </w:r>
    </w:p>
    <w:p w14:paraId="5DC30DE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页面展示学生最终版论文的提交状态、审核进度、指导成绩等信息，教师可查看提交论文详情、修改论文、查看检测结果、下载报告单、查看校内互检结果、AIGC检测结果、查看特征词等。</w:t>
      </w:r>
    </w:p>
    <w:p w14:paraId="35DF5455">
      <w:pPr>
        <w:pStyle w:val="2"/>
        <w:numPr>
          <w:ilvl w:val="0"/>
          <w:numId w:val="3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评阅与成绩管理</w:t>
      </w:r>
    </w:p>
    <w:p w14:paraId="4C7FD95F">
      <w:pPr>
        <w:pStyle w:val="3"/>
        <w:widowControl/>
        <w:numPr>
          <w:ilvl w:val="0"/>
          <w:numId w:val="0"/>
        </w:numPr>
        <w:ind w:left="620" w:leftChars="0"/>
        <w:rPr>
          <w:rFonts w:hint="eastAsia" w:ascii="等线 Light" w:hAnsi="等线 Light" w:eastAsia="宋体" w:cs="Times New Roman"/>
          <w:b/>
          <w:bCs/>
          <w:color w:val="000000"/>
          <w:kern w:val="2"/>
          <w:sz w:val="28"/>
          <w:szCs w:val="28"/>
          <w:woUserID w:val="2"/>
        </w:rPr>
      </w:pPr>
      <w:r>
        <w:rPr>
          <w:rFonts w:hint="eastAsia" w:ascii="宋体" w:hAnsi="宋体" w:cs="宋体"/>
          <w:b/>
          <w:bCs/>
          <w:color w:val="000000"/>
          <w:kern w:val="2"/>
          <w:sz w:val="28"/>
          <w:szCs w:val="28"/>
          <w:lang w:val="en-US" w:eastAsia="zh-CN"/>
          <w:woUserID w:val="2"/>
        </w:rPr>
        <w:t>7</w:t>
      </w:r>
      <w:r>
        <w:rPr>
          <w:rFonts w:hint="eastAsia" w:ascii="宋体" w:hAnsi="宋体" w:cs="宋体"/>
          <w:b/>
          <w:bCs/>
          <w:color w:val="000000"/>
          <w:kern w:val="2"/>
          <w:sz w:val="28"/>
          <w:szCs w:val="28"/>
          <w:lang w:eastAsia="zh"/>
          <w:woUserID w:val="2"/>
        </w:rPr>
        <w:t>.1.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woUserID w:val="2"/>
        </w:rPr>
        <w:t>导师评阅</w:t>
      </w:r>
    </w:p>
    <w:p w14:paraId="795DF702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eastAsia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选择“评阅与成绩管理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-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导师评阅”进入页面，列表展示教师本人所指导学生的数据。</w:t>
      </w:r>
    </w:p>
    <w:p w14:paraId="46B21890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center"/>
        <w:rPr>
          <w:rFonts w:hint="eastAsia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drawing>
          <wp:inline distT="0" distB="0" distL="114300" distR="114300">
            <wp:extent cx="5269865" cy="911225"/>
            <wp:effectExtent l="0" t="0" r="13335" b="317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t xml:space="preserve"> </w:t>
      </w:r>
    </w:p>
    <w:p w14:paraId="524CA0C0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</w:pPr>
      <w:r>
        <w:rPr>
          <w:rFonts w:hint="eastAsia" w:ascii="宋体" w:hAnsi="宋体" w:eastAsia="宋体" w:cs="宋体"/>
          <w:color w:val="FF0000"/>
          <w:kern w:val="2"/>
          <w:sz w:val="21"/>
          <w:szCs w:val="21"/>
          <w:lang w:val="en-US" w:eastAsia="zh-CN" w:bidi="ar"/>
          <w:woUserID w:val="2"/>
        </w:rPr>
        <w:t>★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第</w:t>
      </w:r>
      <w:r>
        <w:rPr>
          <w:rFonts w:hint="eastAsia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t xml:space="preserve"> 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 xml:space="preserve">2 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步：点击“提交”进入页面进行评分操作。评分之后可以修改评分、查看评分详情。</w:t>
      </w:r>
    </w:p>
    <w:p w14:paraId="07453B58">
      <w:pPr>
        <w:pStyle w:val="3"/>
        <w:widowControl/>
        <w:numPr>
          <w:ilvl w:val="0"/>
          <w:numId w:val="0"/>
        </w:numPr>
        <w:ind w:left="620" w:leftChars="0"/>
        <w:rPr>
          <w:rFonts w:hint="default" w:ascii="等线 Light" w:hAnsi="等线 Light" w:eastAsia="宋体" w:cs="Times New Roman"/>
          <w:b/>
          <w:bCs/>
          <w:color w:val="000000"/>
          <w:kern w:val="2"/>
          <w:sz w:val="28"/>
          <w:szCs w:val="28"/>
          <w:woUserID w:val="2"/>
        </w:rPr>
      </w:pPr>
      <w:r>
        <w:rPr>
          <w:rFonts w:hint="eastAsia" w:ascii="宋体" w:hAnsi="宋体" w:cs="宋体"/>
          <w:b/>
          <w:bCs/>
          <w:color w:val="000000"/>
          <w:kern w:val="2"/>
          <w:sz w:val="28"/>
          <w:szCs w:val="28"/>
          <w:lang w:val="en-US" w:eastAsia="zh-CN"/>
          <w:woUserID w:val="2"/>
        </w:rPr>
        <w:t>7.2</w:t>
      </w:r>
      <w:r>
        <w:rPr>
          <w:rFonts w:hint="eastAsia" w:ascii="宋体" w:hAnsi="宋体" w:cs="宋体"/>
          <w:b/>
          <w:bCs/>
          <w:color w:val="000000"/>
          <w:kern w:val="2"/>
          <w:sz w:val="28"/>
          <w:szCs w:val="28"/>
          <w:lang w:eastAsia="zh"/>
          <w:woUserID w:val="2"/>
        </w:rPr>
        <w:t>.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woUserID w:val="2"/>
        </w:rPr>
        <w:t>学生最终成绩</w:t>
      </w:r>
    </w:p>
    <w:p w14:paraId="26183BCE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both"/>
        <w:rPr>
          <w:rFonts w:hint="default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选择“评阅与成绩管理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-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学生最终成绩“进入页面，教师可查看本人负责学生的各项成绩以及最终成绩。支持导出列表数据、</w:t>
      </w:r>
      <w:r>
        <w:rPr>
          <w:rFonts w:hint="default" w:ascii="Calibri" w:hAnsi="Calibri" w:eastAsia="宋体" w:cs="Calibri"/>
          <w:color w:val="auto"/>
          <w:kern w:val="2"/>
          <w:sz w:val="21"/>
          <w:szCs w:val="21"/>
          <w:lang w:val="en-US" w:eastAsia="zh-CN" w:bidi="ar"/>
          <w:woUserID w:val="2"/>
        </w:rPr>
        <w:t>excel/word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"/>
          <w:woUserID w:val="2"/>
        </w:rPr>
        <w:t>导出文档、允许修改成绩等操作。</w:t>
      </w:r>
    </w:p>
    <w:p w14:paraId="178BACDF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right="0" w:firstLine="420" w:firstLineChars="200"/>
        <w:jc w:val="center"/>
        <w:rPr>
          <w:rFonts w:hint="default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default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drawing>
          <wp:inline distT="0" distB="0" distL="114300" distR="114300">
            <wp:extent cx="5268595" cy="1466215"/>
            <wp:effectExtent l="0" t="0" r="14605" b="698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t xml:space="preserve"> </w:t>
      </w:r>
    </w:p>
    <w:p w14:paraId="2122C420">
      <w:pPr>
        <w:keepNext w:val="0"/>
        <w:keepLines w:val="0"/>
        <w:widowControl w:val="0"/>
        <w:suppressLineNumbers w:val="0"/>
        <w:spacing w:before="0" w:beforeAutospacing="1" w:after="0" w:afterAutospacing="0"/>
        <w:ind w:left="0" w:leftChars="0" w:right="0" w:firstLine="0" w:firstLineChars="0"/>
        <w:jc w:val="both"/>
        <w:rPr>
          <w:rFonts w:hint="eastAsia" w:ascii="Calibri" w:hAnsi="Calibri" w:eastAsia="宋体" w:cs="Times New Roman"/>
          <w:kern w:val="2"/>
          <w:sz w:val="21"/>
          <w:szCs w:val="21"/>
          <w:woUserID w:val="2"/>
        </w:rPr>
      </w:pPr>
      <w:r>
        <w:rPr>
          <w:rFonts w:hint="eastAsia" w:ascii="Calibri" w:hAnsi="Calibri" w:eastAsia="宋体" w:cs="Times New Roman"/>
          <w:color w:val="auto"/>
          <w:kern w:val="2"/>
          <w:sz w:val="21"/>
          <w:szCs w:val="21"/>
          <w:lang w:val="en-US" w:eastAsia="zh-CN" w:bidi="ar"/>
          <w:woUserID w:val="2"/>
        </w:rPr>
        <w:t xml:space="preserve"> </w:t>
      </w:r>
    </w:p>
    <w:p w14:paraId="432BC922">
      <w:pPr>
        <w:bidi w:val="0"/>
        <w:jc w:val="center"/>
        <w:rPr>
          <w:rFonts w:hint="default"/>
          <w:lang w:val="en-US" w:eastAsia="zh-CN"/>
        </w:rPr>
      </w:pPr>
    </w:p>
    <w:p w14:paraId="22F689A6">
      <w:pPr>
        <w:pStyle w:val="2"/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答辩管理</w:t>
      </w:r>
    </w:p>
    <w:p w14:paraId="0DE0B4A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查看我参加的毕业答辩”和“查看毕业答辩记录和意见”两个模块</w:t>
      </w:r>
    </w:p>
    <w:p w14:paraId="5BE447CA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lang w:val="en-US" w:eastAsia="zh-CN"/>
        </w:rPr>
        <w:t>查看我参加的毕业答辩，列表展示教师本人参与的答辩组信息。</w:t>
      </w:r>
    </w:p>
    <w:p w14:paraId="256C5AA5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59705" cy="1798320"/>
            <wp:effectExtent l="0" t="0" r="17145" b="11430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AFDF"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步：进入“</w:t>
      </w:r>
      <w:r>
        <w:rPr>
          <w:rFonts w:hint="default"/>
          <w:lang w:val="en-US" w:eastAsia="zh-CN"/>
        </w:rPr>
        <w:t>查看</w:t>
      </w:r>
      <w:r>
        <w:rPr>
          <w:rFonts w:hint="eastAsia"/>
          <w:lang w:val="en-US" w:eastAsia="zh-CN"/>
        </w:rPr>
        <w:t>毕业答辩记录和意见”页面，列表展示教师本人负责学生的答辩状态、是否提交答辩记录、是否录入答辩成绩等信息。</w:t>
      </w:r>
    </w:p>
    <w:p w14:paraId="42EE52B4"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等待答辩录入员录入之后</w:t>
      </w:r>
      <w:r>
        <w:rPr>
          <w:rFonts w:hint="eastAsia"/>
          <w:lang w:val="en-US" w:eastAsia="zh-CN"/>
        </w:rPr>
        <w:t>，教师可查看详情和历史记录；</w:t>
      </w:r>
      <w:r>
        <w:rPr>
          <w:rFonts w:hint="default"/>
          <w:lang w:val="en-US" w:eastAsia="zh-CN"/>
        </w:rPr>
        <w:t>若系统设置由答辩组教师进行录入，则教师可以在此时进行录入</w:t>
      </w:r>
      <w:r>
        <w:rPr>
          <w:rFonts w:hint="eastAsia"/>
          <w:lang w:val="en-US" w:eastAsia="zh-CN"/>
        </w:rPr>
        <w:t>。</w:t>
      </w:r>
    </w:p>
    <w:p w14:paraId="1C548301">
      <w:pPr>
        <w:bidi w:val="0"/>
      </w:pPr>
      <w:r>
        <w:drawing>
          <wp:inline distT="0" distB="0" distL="114300" distR="114300">
            <wp:extent cx="5270500" cy="991235"/>
            <wp:effectExtent l="0" t="0" r="6350" b="18415"/>
            <wp:docPr id="1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514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录入成绩之后，支持修改答辩记录、查看历史记录的操作。</w:t>
      </w:r>
    </w:p>
    <w:p w14:paraId="38E0BC87">
      <w:pPr>
        <w:bidi w:val="0"/>
        <w:jc w:val="center"/>
      </w:pPr>
      <w:r>
        <w:drawing>
          <wp:inline distT="0" distB="0" distL="114300" distR="114300">
            <wp:extent cx="1285875" cy="742950"/>
            <wp:effectExtent l="0" t="0" r="9525" b="0"/>
            <wp:docPr id="8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23F0">
      <w:pPr>
        <w:bidi w:val="0"/>
        <w:rPr>
          <w:rFonts w:hint="default"/>
          <w:lang w:val="en-US" w:eastAsia="zh-CN"/>
          <w:woUserID w:val="2"/>
        </w:rPr>
      </w:pPr>
      <w:r>
        <w:rPr>
          <w:rFonts w:hint="eastAsia"/>
          <w:color w:val="FF0000"/>
          <w:lang w:val="en-US" w:eastAsia="zh-CN"/>
          <w:woUserID w:val="2"/>
        </w:rPr>
        <w:t>★</w:t>
      </w:r>
      <w:r>
        <w:rPr>
          <w:rFonts w:hint="eastAsia"/>
          <w:lang w:val="en-US" w:eastAsia="zh-CN"/>
          <w:woUserID w:val="2"/>
        </w:rPr>
        <w:t xml:space="preserve">第 </w:t>
      </w:r>
      <w:r>
        <w:rPr>
          <w:rFonts w:hint="eastAsia"/>
          <w:lang w:val="en-US" w:eastAsia="zh"/>
          <w:woUserID w:val="2"/>
        </w:rPr>
        <w:t>3</w:t>
      </w:r>
      <w:r>
        <w:rPr>
          <w:rFonts w:hint="eastAsia"/>
          <w:lang w:val="en-US" w:eastAsia="zh-CN"/>
          <w:woUserID w:val="2"/>
        </w:rPr>
        <w:t xml:space="preserve"> 步</w:t>
      </w:r>
      <w:r>
        <w:rPr>
          <w:rFonts w:hint="eastAsia"/>
          <w:lang w:val="en-US" w:eastAsia="zh"/>
          <w:woUserID w:val="2"/>
        </w:rPr>
        <w:t>:</w:t>
      </w:r>
      <w:r>
        <w:rPr>
          <w:rFonts w:hint="eastAsia"/>
          <w:lang w:val="en-US" w:eastAsia="zh-CN"/>
          <w:woUserID w:val="2"/>
        </w:rPr>
        <w:t>打开“毕业答辩-答辩申请”页面，列表展示负责学生的申请答辩提交状态、审核进度等信息。</w:t>
      </w:r>
    </w:p>
    <w:p w14:paraId="49015C01">
      <w:pPr>
        <w:numPr>
          <w:ilvl w:val="0"/>
          <w:numId w:val="0"/>
        </w:numPr>
        <w:ind w:leftChars="200"/>
        <w:rPr>
          <w:woUserID w:val="2"/>
        </w:rPr>
      </w:pPr>
      <w:r>
        <w:rPr>
          <w:woUserID w:val="2"/>
        </w:rPr>
        <w:drawing>
          <wp:inline distT="0" distB="0" distL="114300" distR="114300">
            <wp:extent cx="5263515" cy="589915"/>
            <wp:effectExtent l="0" t="0" r="13335" b="63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0AA2"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  <w:woUserID w:val="2"/>
        </w:rPr>
      </w:pPr>
      <w:r>
        <w:rPr>
          <w:rFonts w:hint="eastAsia"/>
          <w:lang w:val="en-US" w:eastAsia="zh-CN"/>
          <w:woUserID w:val="2"/>
        </w:rPr>
        <w:t>支持查看学生提交答辩申请的内容详情和修改操作。</w:t>
      </w:r>
    </w:p>
    <w:p w14:paraId="253E3FC2">
      <w:pPr>
        <w:ind w:left="0" w:leftChars="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25B0D">
    <w:pPr>
      <w:pStyle w:val="17"/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2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56AD4">
    <w:pPr>
      <w:pStyle w:val="18"/>
      <w:tabs>
        <w:tab w:val="center" w:pos="4153"/>
        <w:tab w:val="right" w:pos="83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10A14"/>
    <w:multiLevelType w:val="singleLevel"/>
    <w:tmpl w:val="9B510A14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BB02B618"/>
    <w:multiLevelType w:val="singleLevel"/>
    <w:tmpl w:val="BB02B618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BFF96F0"/>
    <w:multiLevelType w:val="multilevel"/>
    <w:tmpl w:val="CBFF96F0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3">
    <w:nsid w:val="E82D9CA0"/>
    <w:multiLevelType w:val="singleLevel"/>
    <w:tmpl w:val="E82D9CA0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FFB625DD"/>
    <w:multiLevelType w:val="multilevel"/>
    <w:tmpl w:val="FFB625D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3"/>
      <w:lvlText w:val="•"/>
      <w:lvlJc w:val="left"/>
      <w:pPr>
        <w:ind w:left="576" w:hanging="288"/>
      </w:pPr>
      <w:rPr>
        <w:rFonts w:hint="default" w:ascii="Cambria" w:hAnsi="Cambria" w:eastAsia="Cambria"/>
        <w:color w:val="4472C4" w:themeColor="accent1"/>
        <w14:textFill>
          <w14:solidFill>
            <w14:schemeClr w14:val="accent1"/>
          </w14:solidFill>
        </w14:textFill>
      </w:rPr>
    </w:lvl>
  </w:abstractNum>
  <w:abstractNum w:abstractNumId="6">
    <w:nsid w:val="367F6A45"/>
    <w:multiLevelType w:val="multilevel"/>
    <w:tmpl w:val="367F6A45"/>
    <w:lvl w:ilvl="0" w:tentative="0">
      <w:start w:val="1"/>
      <w:numFmt w:val="decimal"/>
      <w:pStyle w:val="12"/>
      <w:lvlText w:val="%1."/>
      <w:lvlJc w:val="left"/>
      <w:pPr>
        <w:ind w:left="360" w:hanging="360"/>
      </w:pPr>
      <w:rPr>
        <w:rFonts w:hint="default"/>
        <w:color w:val="4472C4" w:themeColor="accent1"/>
        <w14:textFill>
          <w14:solidFill>
            <w14:schemeClr w14:val="accent1"/>
          </w14:solidFill>
        </w14:textFill>
      </w:rPr>
    </w:lvl>
    <w:lvl w:ilvl="1" w:tentative="0">
      <w:start w:val="1"/>
      <w:numFmt w:val="decimal"/>
      <w:pStyle w:val="11"/>
      <w:suff w:val="space"/>
      <w:lvlText w:val="%1.%2"/>
      <w:lvlJc w:val="left"/>
      <w:pPr>
        <w:ind w:left="936" w:hanging="576"/>
      </w:pPr>
      <w:rPr>
        <w:rFonts w:hint="default"/>
        <w:color w:val="4472C4" w:themeColor="accent1"/>
        <w14:textFill>
          <w14:solidFill>
            <w14:schemeClr w14:val="accent1"/>
          </w14:solidFill>
        </w14:textFill>
      </w:rPr>
    </w:lvl>
    <w:lvl w:ilvl="2" w:tentative="0">
      <w:start w:val="1"/>
      <w:numFmt w:val="lowerLetter"/>
      <w:pStyle w:val="14"/>
      <w:lvlText w:val="%3."/>
      <w:lvlJc w:val="left"/>
      <w:pPr>
        <w:ind w:left="720" w:hanging="360"/>
      </w:pPr>
      <w:rPr>
        <w:rFonts w:hint="default"/>
        <w:color w:val="4472C4" w:themeColor="accent1"/>
        <w14:textFill>
          <w14:solidFill>
            <w14:schemeClr w14:val="accent1"/>
          </w14:solidFill>
        </w14:textFill>
      </w:rPr>
    </w:lvl>
    <w:lvl w:ilvl="3" w:tentative="0">
      <w:start w:val="1"/>
      <w:numFmt w:val="lowerRoman"/>
      <w:pStyle w:val="15"/>
      <w:lvlText w:val="%4."/>
      <w:lvlJc w:val="left"/>
      <w:pPr>
        <w:ind w:left="1080" w:hanging="360"/>
      </w:pPr>
      <w:rPr>
        <w:rFonts w:hint="default"/>
        <w:color w:val="4472C4" w:themeColor="accent1"/>
        <w14:textFill>
          <w14:solidFill>
            <w14:schemeClr w14:val="accent1"/>
          </w14:solidFill>
        </w14:textFill>
      </w:rPr>
    </w:lvl>
    <w:lvl w:ilvl="4" w:tentative="0">
      <w:start w:val="1"/>
      <w:numFmt w:val="lowerLetter"/>
      <w:pStyle w:val="22"/>
      <w:lvlText w:val="(%5)"/>
      <w:lvlJc w:val="left"/>
      <w:pPr>
        <w:ind w:left="1800" w:hanging="360"/>
      </w:pPr>
      <w:rPr>
        <w:rFonts w:hint="default"/>
      </w:rPr>
    </w:lvl>
    <w:lvl w:ilvl="5" w:tentative="0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7717837B"/>
    <w:multiLevelType w:val="singleLevel"/>
    <w:tmpl w:val="7717837B"/>
    <w:lvl w:ilvl="0" w:tentative="0">
      <w:start w:val="1"/>
      <w:numFmt w:val="decimal"/>
      <w:suff w:val="nothing"/>
      <w:lvlText w:val="（%1）"/>
      <w:lvlJc w:val="left"/>
      <w:pPr>
        <w:ind w:left="21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38"/>
    <w:rsid w:val="000B6386"/>
    <w:rsid w:val="001843FB"/>
    <w:rsid w:val="00315A68"/>
    <w:rsid w:val="00444FE8"/>
    <w:rsid w:val="007D5485"/>
    <w:rsid w:val="00AF20E3"/>
    <w:rsid w:val="00B45092"/>
    <w:rsid w:val="00DF0923"/>
    <w:rsid w:val="00E57B38"/>
    <w:rsid w:val="00E73415"/>
    <w:rsid w:val="00F75FB7"/>
    <w:rsid w:val="01213882"/>
    <w:rsid w:val="0A2543E3"/>
    <w:rsid w:val="0FFE3AD7"/>
    <w:rsid w:val="11205904"/>
    <w:rsid w:val="137E16B6"/>
    <w:rsid w:val="155A5D24"/>
    <w:rsid w:val="16262A68"/>
    <w:rsid w:val="17DD3B90"/>
    <w:rsid w:val="197E25FD"/>
    <w:rsid w:val="1A3505B3"/>
    <w:rsid w:val="207D067D"/>
    <w:rsid w:val="271C1FBC"/>
    <w:rsid w:val="27906EE8"/>
    <w:rsid w:val="29003BF9"/>
    <w:rsid w:val="33BF492F"/>
    <w:rsid w:val="357D22A7"/>
    <w:rsid w:val="3BFF41E4"/>
    <w:rsid w:val="3DC120C6"/>
    <w:rsid w:val="3FADD4AE"/>
    <w:rsid w:val="45727427"/>
    <w:rsid w:val="47BE6694"/>
    <w:rsid w:val="4A5119A8"/>
    <w:rsid w:val="4B8169C4"/>
    <w:rsid w:val="4DE653F4"/>
    <w:rsid w:val="4E924F42"/>
    <w:rsid w:val="537A462D"/>
    <w:rsid w:val="56B10535"/>
    <w:rsid w:val="57AC6B77"/>
    <w:rsid w:val="5CAB2F7F"/>
    <w:rsid w:val="5D7874FB"/>
    <w:rsid w:val="5DC53960"/>
    <w:rsid w:val="5FE00333"/>
    <w:rsid w:val="5FF4FF9D"/>
    <w:rsid w:val="6104587E"/>
    <w:rsid w:val="69256874"/>
    <w:rsid w:val="6ADB4592"/>
    <w:rsid w:val="6E66128D"/>
    <w:rsid w:val="76FDF7F5"/>
    <w:rsid w:val="77F96AD5"/>
    <w:rsid w:val="7A4D37D2"/>
    <w:rsid w:val="7AAF3209"/>
    <w:rsid w:val="7D7B1B8E"/>
    <w:rsid w:val="7DF7580B"/>
    <w:rsid w:val="7EFBD7B0"/>
    <w:rsid w:val="7F472025"/>
    <w:rsid w:val="7F6F015F"/>
    <w:rsid w:val="AF7E44EA"/>
    <w:rsid w:val="B3FF41C3"/>
    <w:rsid w:val="B5D7A332"/>
    <w:rsid w:val="BBFBA9FC"/>
    <w:rsid w:val="BDDEAEE5"/>
    <w:rsid w:val="BFB8DAB8"/>
    <w:rsid w:val="DA9699D1"/>
    <w:rsid w:val="DEFF7C5A"/>
    <w:rsid w:val="F5E54C40"/>
    <w:rsid w:val="F7FB833F"/>
    <w:rsid w:val="F9F8E83C"/>
    <w:rsid w:val="FAF7339E"/>
    <w:rsid w:val="FBFB485A"/>
    <w:rsid w:val="FEEF1FD3"/>
    <w:rsid w:val="FFFF9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iPriority="1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iPriority="1" w:semiHidden="0" w:name="List Bullet"/>
    <w:lsdException w:qFormat="1" w:uiPriority="1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iPriority="1" w:semiHidden="0" w:name="List Number 2"/>
    <w:lsdException w:qFormat="1" w:uiPriority="18" w:semiHidden="0" w:name="List Number 3"/>
    <w:lsdException w:qFormat="1" w:uiPriority="18" w:semiHidden="0" w:name="List Number 4"/>
    <w:lsdException w:qFormat="1" w:uiPriority="18" w:semiHidden="0" w:name="List Number 5"/>
    <w:lsdException w:qFormat="1" w:unhideWhenUsed="0" w:uiPriority="2" w:semiHidden="0" w:name="Title"/>
    <w:lsdException w:qFormat="1" w:uiPriority="99" w:name="Closing"/>
    <w:lsdException w:qFormat="1" w:uiPriority="9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3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1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1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ind w:firstLine="420" w:firstLineChars="200"/>
      <w:jc w:val="both"/>
    </w:pPr>
    <w:rPr>
      <w:rFonts w:ascii="Calibri" w:hAnsi="Calibri" w:eastAsia="宋体" w:cs="Times New Roman"/>
      <w:color w:val="auto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1"/>
    <w:pPr>
      <w:pageBreakBefore/>
      <w:widowControl/>
      <w:spacing w:before="480" w:after="120"/>
      <w:ind w:firstLine="0" w:firstLineChars="0"/>
      <w:jc w:val="left"/>
      <w:outlineLvl w:val="0"/>
    </w:pPr>
    <w:rPr>
      <w:rFonts w:asciiTheme="majorAscii" w:hAnsiTheme="majorAscii" w:cstheme="majorBidi"/>
      <w:b/>
      <w:bCs/>
      <w:color w:val="000000" w:themeColor="text1"/>
      <w:sz w:val="40"/>
      <w:szCs w:val="2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50"/>
    <w:unhideWhenUsed/>
    <w:qFormat/>
    <w:uiPriority w:val="1"/>
    <w:pPr>
      <w:keepNext/>
      <w:keepLines/>
      <w:widowControl/>
      <w:spacing w:before="240" w:line="336" w:lineRule="auto"/>
      <w:ind w:firstLine="0" w:firstLineChars="0"/>
      <w:jc w:val="left"/>
      <w:outlineLvl w:val="1"/>
    </w:pPr>
    <w:rPr>
      <w:rFonts w:asciiTheme="majorAscii" w:hAnsiTheme="majorAscii" w:cstheme="majorBidi"/>
      <w:b/>
      <w:bCs/>
      <w:color w:val="000000" w:themeColor="text1"/>
      <w:sz w:val="28"/>
      <w:szCs w:val="20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1"/>
    <w:pPr>
      <w:keepNext/>
      <w:keepLines/>
      <w:widowControl/>
      <w:spacing w:before="160" w:after="80" w:line="336" w:lineRule="auto"/>
      <w:ind w:firstLine="0" w:firstLineChars="0"/>
      <w:jc w:val="left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widowControl/>
      <w:spacing w:before="80" w:after="40" w:line="336" w:lineRule="auto"/>
      <w:ind w:firstLine="0" w:firstLineChars="0"/>
      <w:jc w:val="left"/>
      <w:outlineLvl w:val="3"/>
    </w:pPr>
    <w:rPr>
      <w:rFonts w:asciiTheme="minorHAnsi" w:hAnsiTheme="minorHAnsi" w:eastAsiaTheme="minorEastAsia"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widowControl/>
      <w:spacing w:before="80" w:after="40" w:line="336" w:lineRule="auto"/>
      <w:ind w:firstLine="0" w:firstLineChars="0"/>
      <w:jc w:val="left"/>
      <w:outlineLvl w:val="4"/>
    </w:pPr>
    <w:rPr>
      <w:rFonts w:asciiTheme="minorHAnsi" w:hAnsiTheme="minorHAnsi" w:eastAsiaTheme="minorEastAsia"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widowControl/>
      <w:spacing w:before="40" w:line="336" w:lineRule="auto"/>
      <w:ind w:firstLine="0" w:firstLineChars="0"/>
      <w:jc w:val="left"/>
      <w:outlineLvl w:val="5"/>
    </w:pPr>
    <w:rPr>
      <w:rFonts w:asciiTheme="minorHAnsi" w:hAnsiTheme="minorHAnsi" w:eastAsiaTheme="minorEastAsia" w:cstheme="majorBidi"/>
      <w:b/>
      <w:bCs/>
      <w:color w:val="2F5597" w:themeColor="accent1" w:themeShade="BF"/>
      <w:sz w:val="20"/>
      <w:szCs w:val="20"/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widowControl/>
      <w:spacing w:before="40" w:line="336" w:lineRule="auto"/>
      <w:ind w:firstLine="0" w:firstLineChars="0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widowControl/>
      <w:spacing w:line="336" w:lineRule="auto"/>
      <w:ind w:firstLine="0" w:firstLineChars="0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widowControl/>
      <w:spacing w:line="336" w:lineRule="auto"/>
      <w:ind w:firstLine="0" w:firstLineChars="0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 2"/>
    <w:basedOn w:val="1"/>
    <w:unhideWhenUsed/>
    <w:qFormat/>
    <w:uiPriority w:val="1"/>
    <w:pPr>
      <w:widowControl/>
      <w:numPr>
        <w:ilvl w:val="1"/>
        <w:numId w:val="1"/>
      </w:numPr>
      <w:spacing w:before="40" w:after="160" w:line="288" w:lineRule="auto"/>
      <w:ind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List Number"/>
    <w:basedOn w:val="1"/>
    <w:unhideWhenUsed/>
    <w:qFormat/>
    <w:uiPriority w:val="1"/>
    <w:pPr>
      <w:widowControl/>
      <w:numPr>
        <w:ilvl w:val="0"/>
        <w:numId w:val="1"/>
      </w:numPr>
      <w:spacing w:before="40" w:after="160" w:line="288" w:lineRule="auto"/>
      <w:ind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1"/>
    <w:pPr>
      <w:widowControl/>
      <w:numPr>
        <w:ilvl w:val="0"/>
        <w:numId w:val="2"/>
      </w:numPr>
      <w:spacing w:before="40" w:after="40" w:line="288" w:lineRule="auto"/>
      <w:ind w:firstLineChars="0"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List Number 3"/>
    <w:basedOn w:val="1"/>
    <w:unhideWhenUsed/>
    <w:qFormat/>
    <w:uiPriority w:val="18"/>
    <w:pPr>
      <w:widowControl/>
      <w:numPr>
        <w:ilvl w:val="2"/>
        <w:numId w:val="1"/>
      </w:numPr>
      <w:spacing w:before="40" w:after="160" w:line="288" w:lineRule="auto"/>
      <w:ind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List Number 4"/>
    <w:basedOn w:val="1"/>
    <w:unhideWhenUsed/>
    <w:qFormat/>
    <w:uiPriority w:val="18"/>
    <w:pPr>
      <w:widowControl/>
      <w:numPr>
        <w:ilvl w:val="3"/>
        <w:numId w:val="1"/>
      </w:numPr>
      <w:spacing w:before="40" w:after="160" w:line="288" w:lineRule="auto"/>
      <w:ind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Balloon Text"/>
    <w:basedOn w:val="1"/>
    <w:link w:val="56"/>
    <w:semiHidden/>
    <w:unhideWhenUsed/>
    <w:qFormat/>
    <w:uiPriority w:val="99"/>
    <w:pPr>
      <w:widowControl/>
      <w:ind w:firstLine="0" w:firstLineChars="0"/>
      <w:jc w:val="left"/>
    </w:pPr>
    <w:rPr>
      <w:rFonts w:ascii="Tahoma" w:hAnsi="Tahoma" w:eastAsia="Tahoma" w:cs="Tahoma"/>
      <w:color w:val="404040" w:themeColor="text1" w:themeTint="BF"/>
      <w:sz w:val="16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">
    <w:name w:val="footer"/>
    <w:basedOn w:val="1"/>
    <w:link w:val="52"/>
    <w:unhideWhenUsed/>
    <w:qFormat/>
    <w:uiPriority w:val="99"/>
    <w:pPr>
      <w:widowControl/>
      <w:ind w:left="29" w:right="144" w:firstLine="0" w:firstLineChars="0"/>
      <w:jc w:val="left"/>
    </w:pPr>
    <w:rPr>
      <w:rFonts w:asciiTheme="minorHAnsi" w:hAnsiTheme="minorHAnsi" w:eastAsiaTheme="minorEastAsia" w:cstheme="minorBidi"/>
      <w:color w:val="4472C4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8">
    <w:name w:val="header"/>
    <w:basedOn w:val="1"/>
    <w:link w:val="51"/>
    <w:qFormat/>
    <w:uiPriority w:val="99"/>
    <w:pPr>
      <w:widowControl/>
      <w:spacing w:after="380"/>
      <w:ind w:firstLine="0" w:firstLineChars="0"/>
      <w:jc w:val="left"/>
    </w:pPr>
    <w:rPr>
      <w:rFonts w:asciiTheme="minorHAnsi" w:hAnsiTheme="minorHAnsi" w:eastAsiaTheme="minorEastAsia" w:cstheme="min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9">
    <w:name w:val="Signature"/>
    <w:basedOn w:val="1"/>
    <w:link w:val="54"/>
    <w:unhideWhenUsed/>
    <w:qFormat/>
    <w:uiPriority w:val="9"/>
    <w:pPr>
      <w:widowControl/>
      <w:spacing w:before="720" w:line="312" w:lineRule="auto"/>
      <w:ind w:firstLine="0"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0">
    <w:name w:val="toc 1"/>
    <w:basedOn w:val="1"/>
    <w:next w:val="1"/>
    <w:autoRedefine/>
    <w:unhideWhenUsed/>
    <w:qFormat/>
    <w:uiPriority w:val="39"/>
    <w:pPr>
      <w:widowControl/>
      <w:tabs>
        <w:tab w:val="right" w:leader="underscore" w:pos="8424"/>
      </w:tabs>
      <w:spacing w:before="40" w:after="100" w:line="288" w:lineRule="auto"/>
      <w:ind w:firstLine="0" w:firstLineChars="0"/>
      <w:jc w:val="left"/>
    </w:pPr>
    <w:rPr>
      <w:rFonts w:asciiTheme="minorHAnsi" w:hAnsiTheme="minorHAnsi" w:eastAsiaTheme="minorEastAsia" w:cstheme="minorBidi"/>
      <w:color w:val="404040" w:themeColor="text1" w:themeTint="BF"/>
      <w:kern w:val="20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1">
    <w:name w:val="Subtitle"/>
    <w:basedOn w:val="1"/>
    <w:next w:val="1"/>
    <w:link w:val="55"/>
    <w:unhideWhenUsed/>
    <w:qFormat/>
    <w:uiPriority w:val="3"/>
    <w:pPr>
      <w:widowControl/>
      <w:spacing w:before="40" w:after="160" w:line="288" w:lineRule="auto"/>
      <w:ind w:left="72"/>
      <w:jc w:val="left"/>
    </w:pPr>
    <w:rPr>
      <w:rFonts w:asciiTheme="majorHAnsi" w:hAnsiTheme="majorHAnsi" w:eastAsiaTheme="majorEastAsia" w:cstheme="majorBidi"/>
      <w:b/>
      <w:bCs/>
      <w:caps/>
      <w:color w:val="000000" w:themeColor="text1"/>
      <w:kern w:val="20"/>
      <w:sz w:val="60"/>
      <w:szCs w:val="20"/>
      <w14:textFill>
        <w14:solidFill>
          <w14:schemeClr w14:val="tx1"/>
        </w14:solidFill>
      </w14:textFill>
    </w:rPr>
  </w:style>
  <w:style w:type="paragraph" w:styleId="22">
    <w:name w:val="List Number 5"/>
    <w:basedOn w:val="1"/>
    <w:unhideWhenUsed/>
    <w:qFormat/>
    <w:uiPriority w:val="18"/>
    <w:pPr>
      <w:widowControl/>
      <w:numPr>
        <w:ilvl w:val="4"/>
        <w:numId w:val="1"/>
      </w:numPr>
      <w:spacing w:before="40" w:after="160" w:line="288" w:lineRule="auto"/>
      <w:ind w:firstLineChars="0"/>
      <w:contextualSpacing/>
      <w:jc w:val="left"/>
    </w:pPr>
    <w:rPr>
      <w:rFonts w:asciiTheme="minorHAnsi" w:hAnsiTheme="minorHAnsi" w:eastAsiaTheme="minorEastAsia" w:cstheme="minorBidi"/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3">
    <w:name w:val="Title"/>
    <w:basedOn w:val="1"/>
    <w:next w:val="1"/>
    <w:link w:val="53"/>
    <w:qFormat/>
    <w:uiPriority w:val="2"/>
    <w:pPr>
      <w:widowControl/>
      <w:spacing w:after="40"/>
      <w:ind w:firstLine="0" w:firstLineChars="0"/>
      <w:jc w:val="left"/>
    </w:pPr>
    <w:rPr>
      <w:rFonts w:asciiTheme="majorHAnsi" w:hAnsiTheme="majorHAnsi" w:eastAsiaTheme="majorEastAsia" w:cstheme="majorBidi"/>
      <w:b/>
      <w:bCs/>
      <w:color w:val="4472C4" w:themeColor="accent1"/>
      <w:sz w:val="200"/>
      <w:szCs w:val="20"/>
      <w14:textFill>
        <w14:solidFill>
          <w14:schemeClr w14:val="accent1"/>
        </w14:solidFill>
      </w14:textFill>
    </w:rPr>
  </w:style>
  <w:style w:type="table" w:styleId="25">
    <w:name w:val="Table Grid"/>
    <w:basedOn w:val="24"/>
    <w:qFormat/>
    <w:uiPriority w:val="59"/>
    <w:pPr>
      <w:spacing w:before="120" w:after="120"/>
      <w:ind w:left="115" w:right="115"/>
    </w:pPr>
    <w:rPr>
      <w:kern w:val="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cPr>
        <w:tcBorders>
          <w:top w:val="double" w:color="auto" w:sz="4" w:space="0"/>
          <w:left w:val="single" w:color="auto" w:sz="4" w:space="0"/>
          <w:bottom w:val="single" w:color="auto" w:sz="18" w:space="0"/>
          <w:right w:val="single" w:color="auto" w:sz="4" w:space="0"/>
          <w:insideH w:val="nil"/>
          <w:insideV w:val="single" w:sz="4" w:space="0"/>
          <w:tl2br w:val="nil"/>
          <w:tr2bl w:val="nil"/>
        </w:tcBorders>
      </w:tcPr>
    </w:tblStylePr>
  </w:style>
  <w:style w:type="table" w:styleId="26">
    <w:name w:val="Light Shading"/>
    <w:basedOn w:val="24"/>
    <w:qFormat/>
    <w:uiPriority w:val="60"/>
    <w:rPr>
      <w:color w:val="000000" w:themeColor="text1" w:themeShade="BF"/>
      <w:kern w:val="0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character" w:styleId="28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9">
    <w:name w:val="图形"/>
    <w:basedOn w:val="1"/>
    <w:qFormat/>
    <w:uiPriority w:val="99"/>
    <w:pPr>
      <w:widowControl/>
      <w:spacing w:after="80"/>
      <w:ind w:firstLine="0" w:firstLineChars="0"/>
      <w:jc w:val="center"/>
    </w:pPr>
    <w:rPr>
      <w:rFonts w:asciiTheme="minorHAnsi" w:hAnsiTheme="minorHAnsi" w:eastAsiaTheme="minorEastAsia" w:cstheme="min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0">
    <w:name w:val="信息标题1"/>
    <w:basedOn w:val="1"/>
    <w:qFormat/>
    <w:uiPriority w:val="2"/>
    <w:pPr>
      <w:widowControl/>
      <w:spacing w:after="60"/>
      <w:ind w:left="29" w:right="29" w:firstLine="0" w:firstLineChars="0"/>
      <w:jc w:val="right"/>
    </w:pPr>
    <w:rPr>
      <w:rFonts w:asciiTheme="minorHAnsi" w:hAnsiTheme="minorHAnsi" w:eastAsiaTheme="minorEastAsia" w:cstheme="minorBidi"/>
      <w:b/>
      <w:bCs/>
      <w:color w:val="4472C4" w:themeColor="accent1"/>
      <w:sz w:val="36"/>
      <w:szCs w:val="20"/>
      <w14:textFill>
        <w14:solidFill>
          <w14:schemeClr w14:val="accent1"/>
        </w14:solidFill>
      </w14:textFill>
    </w:rPr>
  </w:style>
  <w:style w:type="paragraph" w:customStyle="1" w:styleId="31">
    <w:name w:val="页"/>
    <w:basedOn w:val="1"/>
    <w:next w:val="1"/>
    <w:unhideWhenUsed/>
    <w:qFormat/>
    <w:uiPriority w:val="99"/>
    <w:pPr>
      <w:widowControl/>
      <w:spacing w:after="40"/>
      <w:ind w:firstLine="0" w:firstLineChars="0"/>
      <w:jc w:val="left"/>
    </w:pPr>
    <w:rPr>
      <w:rFonts w:asciiTheme="minorHAnsi" w:hAnsiTheme="minorHAnsi" w:eastAsiaTheme="minorEastAsia" w:cstheme="minorBidi"/>
      <w:color w:val="000000" w:themeColor="text1"/>
      <w:sz w:val="36"/>
      <w:szCs w:val="20"/>
      <w14:textFill>
        <w14:solidFill>
          <w14:schemeClr w14:val="tx1"/>
        </w14:solidFill>
      </w14:textFill>
    </w:rPr>
  </w:style>
  <w:style w:type="character" w:customStyle="1" w:styleId="32">
    <w:name w:val="增强"/>
    <w:basedOn w:val="27"/>
    <w:qFormat/>
    <w:uiPriority w:val="10"/>
    <w:rPr>
      <w:b/>
      <w:bCs/>
    </w:rPr>
  </w:style>
  <w:style w:type="paragraph" w:customStyle="1" w:styleId="33">
    <w:name w:val="摘要"/>
    <w:basedOn w:val="1"/>
    <w:qFormat/>
    <w:uiPriority w:val="3"/>
    <w:pPr>
      <w:widowControl/>
      <w:spacing w:before="360" w:after="480" w:line="360" w:lineRule="auto"/>
      <w:ind w:firstLine="0" w:firstLineChars="0"/>
      <w:jc w:val="left"/>
    </w:pPr>
    <w:rPr>
      <w:rFonts w:asciiTheme="minorHAnsi" w:hAnsiTheme="minorHAnsi" w:eastAsiaTheme="minorEastAsia" w:cstheme="minorBidi"/>
      <w:i/>
      <w:iCs/>
      <w:color w:val="4472C4" w:themeColor="accent1"/>
      <w:kern w:val="20"/>
      <w:sz w:val="28"/>
      <w:szCs w:val="20"/>
      <w14:textFill>
        <w14:solidFill>
          <w14:schemeClr w14:val="accent1"/>
        </w14:solidFill>
      </w14:textFill>
    </w:rPr>
  </w:style>
  <w:style w:type="paragraph" w:customStyle="1" w:styleId="34">
    <w:name w:val="无间距"/>
    <w:link w:val="35"/>
    <w:unhideWhenUsed/>
    <w:qFormat/>
    <w:uiPriority w:val="1"/>
    <w:pPr>
      <w:spacing w:after="180" w:line="336" w:lineRule="auto"/>
    </w:pPr>
    <w:rPr>
      <w:rFonts w:asciiTheme="minorHAnsi" w:hAnsiTheme="minorHAnsi" w:eastAsiaTheme="minorEastAsia" w:cstheme="minorBidi"/>
      <w:color w:val="404040" w:themeColor="text1" w:themeTint="BF"/>
      <w:kern w:val="0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无间距字符"/>
    <w:basedOn w:val="27"/>
    <w:link w:val="34"/>
    <w:qFormat/>
    <w:uiPriority w:val="1"/>
    <w:rPr>
      <w:color w:val="404040" w:themeColor="text1" w:themeTint="BF"/>
      <w:kern w:val="0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6">
    <w:name w:val="目录标题"/>
    <w:basedOn w:val="2"/>
    <w:next w:val="1"/>
    <w:unhideWhenUsed/>
    <w:qFormat/>
    <w:uiPriority w:val="39"/>
    <w:pPr>
      <w:spacing w:before="0" w:after="360"/>
      <w:outlineLvl w:val="9"/>
    </w:pPr>
    <w:rPr>
      <w:color w:val="4472C4" w:themeColor="accent1"/>
      <w:kern w:val="20"/>
      <w:sz w:val="44"/>
      <w14:textFill>
        <w14:solidFill>
          <w14:schemeClr w14:val="accent1"/>
        </w14:solidFill>
      </w14:textFill>
    </w:rPr>
  </w:style>
  <w:style w:type="character" w:customStyle="1" w:styleId="37">
    <w:name w:val="标题 1 字符"/>
    <w:basedOn w:val="27"/>
    <w:link w:val="2"/>
    <w:qFormat/>
    <w:uiPriority w:val="1"/>
    <w:rPr>
      <w:rFonts w:eastAsia="宋体" w:asciiTheme="majorAscii" w:hAnsiTheme="majorAscii" w:cstheme="majorBidi"/>
      <w:b/>
      <w:bCs/>
      <w:color w:val="000000" w:themeColor="text1"/>
      <w:sz w:val="40"/>
      <w14:textFill>
        <w14:solidFill>
          <w14:schemeClr w14:val="tx1"/>
        </w14:solidFill>
      </w14:textFill>
    </w:rPr>
  </w:style>
  <w:style w:type="paragraph" w:customStyle="1" w:styleId="38">
    <w:name w:val="引言"/>
    <w:basedOn w:val="1"/>
    <w:next w:val="1"/>
    <w:link w:val="39"/>
    <w:unhideWhenUsed/>
    <w:qFormat/>
    <w:uiPriority w:val="1"/>
    <w:pPr>
      <w:widowControl/>
      <w:spacing w:before="240" w:after="240" w:line="288" w:lineRule="auto"/>
      <w:ind w:firstLine="0" w:firstLineChars="0"/>
      <w:jc w:val="left"/>
    </w:pPr>
    <w:rPr>
      <w:rFonts w:asciiTheme="minorHAnsi" w:hAnsiTheme="minorHAnsi" w:eastAsiaTheme="minorEastAsia" w:cstheme="minorBidi"/>
      <w:i/>
      <w:iCs/>
      <w:color w:val="4472C4" w:themeColor="accent1"/>
      <w:kern w:val="20"/>
      <w:sz w:val="24"/>
      <w:szCs w:val="20"/>
      <w14:textFill>
        <w14:solidFill>
          <w14:schemeClr w14:val="accent1"/>
        </w14:solidFill>
      </w14:textFill>
    </w:rPr>
  </w:style>
  <w:style w:type="character" w:customStyle="1" w:styleId="39">
    <w:name w:val="引言字符"/>
    <w:basedOn w:val="27"/>
    <w:link w:val="38"/>
    <w:qFormat/>
    <w:uiPriority w:val="1"/>
    <w:rPr>
      <w:i/>
      <w:iCs/>
      <w:color w:val="4472C4" w:themeColor="accent1"/>
      <w:kern w:val="20"/>
      <w:sz w:val="24"/>
      <w:szCs w:val="20"/>
      <w14:textFill>
        <w14:solidFill>
          <w14:schemeClr w14:val="accent1"/>
        </w14:solidFill>
      </w14:textFill>
    </w:rPr>
  </w:style>
  <w:style w:type="table" w:customStyle="1" w:styleId="40">
    <w:name w:val="财务表格"/>
    <w:basedOn w:val="24"/>
    <w:qFormat/>
    <w:uiPriority w:val="99"/>
    <w:pPr>
      <w:spacing w:before="60" w:after="60"/>
    </w:pPr>
    <w:rPr>
      <w:kern w:val="0"/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24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left w:w="72" w:type="dxa"/>
        <w:right w:w="72" w:type="dxa"/>
      </w:tblCellMar>
    </w:tblPr>
    <w:tblStylePr w:type="firstRow">
      <w:pPr>
        <w:wordWrap/>
        <w:spacing w:before="40" w:beforeLines="0" w:beforeAutospacing="0" w:after="40" w:afterLines="0" w:afterAutospacing="0"/>
        <w:jc w:val="left"/>
      </w:pPr>
      <w:rPr>
        <w:rFonts w:asciiTheme="majorHAnsi" w:hAnsiTheme="majorHAnsi" w:eastAsiaTheme="majorEastAsia"/>
        <w:b/>
        <w:i w:val="0"/>
        <w:caps w:val="0"/>
        <w:smallCaps w:val="0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</w:style>
  <w:style w:type="character" w:customStyle="1" w:styleId="41">
    <w:name w:val="注释引用"/>
    <w:basedOn w:val="27"/>
    <w:semiHidden/>
    <w:unhideWhenUsed/>
    <w:qFormat/>
    <w:uiPriority w:val="99"/>
    <w:rPr>
      <w:sz w:val="16"/>
    </w:rPr>
  </w:style>
  <w:style w:type="paragraph" w:customStyle="1" w:styleId="42">
    <w:name w:val="注释文本"/>
    <w:basedOn w:val="1"/>
    <w:link w:val="43"/>
    <w:semiHidden/>
    <w:unhideWhenUsed/>
    <w:qFormat/>
    <w:uiPriority w:val="99"/>
  </w:style>
  <w:style w:type="character" w:customStyle="1" w:styleId="43">
    <w:name w:val="备注文本字符"/>
    <w:basedOn w:val="27"/>
    <w:link w:val="42"/>
    <w:semiHidden/>
    <w:qFormat/>
    <w:uiPriority w:val="99"/>
    <w:rPr>
      <w:color w:val="404040" w:themeColor="text1" w:themeTint="BF"/>
      <w:kern w:val="0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4">
    <w:name w:val="注释主题"/>
    <w:basedOn w:val="42"/>
    <w:next w:val="42"/>
    <w:link w:val="45"/>
    <w:semiHidden/>
    <w:unhideWhenUsed/>
    <w:qFormat/>
    <w:uiPriority w:val="99"/>
    <w:rPr>
      <w:b/>
      <w:bCs/>
    </w:rPr>
  </w:style>
  <w:style w:type="character" w:customStyle="1" w:styleId="45">
    <w:name w:val="备注主题字符"/>
    <w:basedOn w:val="43"/>
    <w:link w:val="44"/>
    <w:semiHidden/>
    <w:qFormat/>
    <w:uiPriority w:val="99"/>
    <w:rPr>
      <w:b/>
      <w:bCs/>
      <w:color w:val="404040" w:themeColor="text1" w:themeTint="BF"/>
      <w:kern w:val="0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6">
    <w:name w:val="表格文字十进制"/>
    <w:basedOn w:val="1"/>
    <w:qFormat/>
    <w:uiPriority w:val="1"/>
    <w:pPr>
      <w:widowControl/>
      <w:tabs>
        <w:tab w:val="decimal" w:pos="869"/>
      </w:tabs>
      <w:spacing w:before="60" w:after="60"/>
      <w:ind w:firstLine="0" w:firstLineChars="0"/>
      <w:jc w:val="left"/>
    </w:pPr>
    <w:rPr>
      <w:rFonts w:asciiTheme="minorHAnsi" w:hAnsiTheme="minorHAnsi" w:eastAsiaTheme="minorEastAsia" w:cstheme="min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7">
    <w:name w:val="表格文字"/>
    <w:basedOn w:val="1"/>
    <w:qFormat/>
    <w:uiPriority w:val="1"/>
    <w:pPr>
      <w:widowControl/>
      <w:spacing w:before="60" w:after="60"/>
      <w:ind w:firstLine="0" w:firstLineChars="0"/>
      <w:jc w:val="left"/>
    </w:pPr>
    <w:rPr>
      <w:rFonts w:asciiTheme="minorHAnsi" w:hAnsiTheme="minorHAnsi" w:eastAsiaTheme="minorEastAsia" w:cstheme="min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48">
    <w:name w:val="组织"/>
    <w:basedOn w:val="1"/>
    <w:qFormat/>
    <w:uiPriority w:val="2"/>
    <w:pPr>
      <w:widowControl/>
      <w:spacing w:after="60"/>
      <w:ind w:left="29" w:right="29" w:firstLine="0" w:firstLineChars="0"/>
      <w:jc w:val="left"/>
    </w:pPr>
    <w:rPr>
      <w:rFonts w:asciiTheme="minorHAnsi" w:hAnsiTheme="minorHAnsi" w:eastAsiaTheme="minorEastAsia" w:cstheme="minorBidi"/>
      <w:b/>
      <w:bCs/>
      <w:color w:val="4472C4" w:themeColor="accent1"/>
      <w:sz w:val="36"/>
      <w:szCs w:val="20"/>
      <w14:textFill>
        <w14:solidFill>
          <w14:schemeClr w14:val="accent1"/>
        </w14:solidFill>
      </w14:textFill>
    </w:rPr>
  </w:style>
  <w:style w:type="paragraph" w:customStyle="1" w:styleId="49">
    <w:name w:val="样式1"/>
    <w:basedOn w:val="2"/>
    <w:next w:val="1"/>
    <w:qFormat/>
    <w:uiPriority w:val="0"/>
    <w:pPr>
      <w:spacing w:before="40" w:after="40"/>
    </w:pPr>
    <w:rPr>
      <w:rFonts w:ascii="Microsoft YaHei UI" w:hAnsi="Microsoft YaHei UI" w:eastAsia="Microsoft YaHei UI"/>
      <w:b w:val="0"/>
      <w:sz w:val="16"/>
      <w:szCs w:val="16"/>
    </w:rPr>
  </w:style>
  <w:style w:type="character" w:customStyle="1" w:styleId="50">
    <w:name w:val="标题 2 字符"/>
    <w:basedOn w:val="27"/>
    <w:link w:val="3"/>
    <w:qFormat/>
    <w:uiPriority w:val="1"/>
    <w:rPr>
      <w:rFonts w:eastAsia="宋体" w:asciiTheme="majorAscii" w:hAnsiTheme="majorAscii" w:cstheme="majorBidi"/>
      <w:b/>
      <w:bCs/>
      <w:color w:val="000000" w:themeColor="text1"/>
      <w:kern w:val="0"/>
      <w:sz w:val="28"/>
      <w:szCs w:val="20"/>
      <w14:textFill>
        <w14:solidFill>
          <w14:schemeClr w14:val="tx1"/>
        </w14:solidFill>
      </w14:textFill>
    </w:rPr>
  </w:style>
  <w:style w:type="character" w:customStyle="1" w:styleId="51">
    <w:name w:val="页眉 字符"/>
    <w:basedOn w:val="27"/>
    <w:link w:val="18"/>
    <w:qFormat/>
    <w:uiPriority w:val="99"/>
    <w:rPr>
      <w:color w:val="404040" w:themeColor="text1" w:themeTint="BF"/>
      <w:kern w:val="0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2">
    <w:name w:val="页脚 字符"/>
    <w:basedOn w:val="27"/>
    <w:link w:val="17"/>
    <w:qFormat/>
    <w:uiPriority w:val="99"/>
    <w:rPr>
      <w:color w:val="4472C4" w:themeColor="accent1"/>
      <w:kern w:val="0"/>
      <w:sz w:val="20"/>
      <w:szCs w:val="20"/>
      <w14:textFill>
        <w14:solidFill>
          <w14:schemeClr w14:val="accent1"/>
        </w14:solidFill>
      </w14:textFill>
    </w:rPr>
  </w:style>
  <w:style w:type="character" w:customStyle="1" w:styleId="53">
    <w:name w:val="标题 字符"/>
    <w:basedOn w:val="27"/>
    <w:link w:val="23"/>
    <w:qFormat/>
    <w:uiPriority w:val="2"/>
    <w:rPr>
      <w:rFonts w:asciiTheme="majorHAnsi" w:hAnsiTheme="majorHAnsi" w:eastAsiaTheme="majorEastAsia" w:cstheme="majorBidi"/>
      <w:b/>
      <w:bCs/>
      <w:color w:val="4472C4" w:themeColor="accent1"/>
      <w:kern w:val="0"/>
      <w:sz w:val="200"/>
      <w:szCs w:val="20"/>
      <w14:textFill>
        <w14:solidFill>
          <w14:schemeClr w14:val="accent1"/>
        </w14:solidFill>
      </w14:textFill>
    </w:rPr>
  </w:style>
  <w:style w:type="character" w:customStyle="1" w:styleId="54">
    <w:name w:val="签名 字符"/>
    <w:basedOn w:val="27"/>
    <w:link w:val="19"/>
    <w:qFormat/>
    <w:uiPriority w:val="9"/>
    <w:rPr>
      <w:color w:val="595959" w:themeColor="text1" w:themeTint="A6"/>
      <w:kern w:val="20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55">
    <w:name w:val="副标题 字符"/>
    <w:basedOn w:val="27"/>
    <w:link w:val="21"/>
    <w:qFormat/>
    <w:uiPriority w:val="3"/>
    <w:rPr>
      <w:rFonts w:asciiTheme="majorHAnsi" w:hAnsiTheme="majorHAnsi" w:eastAsiaTheme="majorEastAsia" w:cstheme="majorBidi"/>
      <w:b/>
      <w:bCs/>
      <w:caps/>
      <w:color w:val="000000" w:themeColor="text1"/>
      <w:kern w:val="20"/>
      <w:sz w:val="60"/>
      <w:szCs w:val="20"/>
      <w14:textFill>
        <w14:solidFill>
          <w14:schemeClr w14:val="tx1"/>
        </w14:solidFill>
      </w14:textFill>
    </w:rPr>
  </w:style>
  <w:style w:type="character" w:customStyle="1" w:styleId="56">
    <w:name w:val="批注框文本 字符"/>
    <w:basedOn w:val="27"/>
    <w:link w:val="16"/>
    <w:semiHidden/>
    <w:qFormat/>
    <w:uiPriority w:val="99"/>
    <w:rPr>
      <w:rFonts w:ascii="Tahoma" w:hAnsi="Tahoma" w:eastAsia="Tahoma" w:cs="Tahoma"/>
      <w:color w:val="404040" w:themeColor="text1" w:themeTint="BF"/>
      <w:kern w:val="0"/>
      <w:sz w:val="16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styleId="57">
    <w:name w:val="Placeholder Text"/>
    <w:basedOn w:val="27"/>
    <w:semiHidden/>
    <w:qFormat/>
    <w:uiPriority w:val="99"/>
    <w:rPr>
      <w:color w:val="808080"/>
    </w:rPr>
  </w:style>
  <w:style w:type="character" w:customStyle="1" w:styleId="58">
    <w:name w:val="标题 3 字符"/>
    <w:basedOn w:val="27"/>
    <w:link w:val="4"/>
    <w:semiHidden/>
    <w:qFormat/>
    <w:uiPriority w:val="1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59">
    <w:name w:val="标题 4 字符"/>
    <w:basedOn w:val="2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60">
    <w:name w:val="标题 5 字符"/>
    <w:basedOn w:val="27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61">
    <w:name w:val="标题 6 字符"/>
    <w:basedOn w:val="2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62">
    <w:name w:val="标题 7 字符"/>
    <w:basedOn w:val="2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3">
    <w:name w:val="标题 8 字符"/>
    <w:basedOn w:val="2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4">
    <w:name w:val="标题 9 字符"/>
    <w:basedOn w:val="2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65">
    <w:name w:val="Quote"/>
    <w:basedOn w:val="1"/>
    <w:next w:val="1"/>
    <w:link w:val="66"/>
    <w:qFormat/>
    <w:uiPriority w:val="1"/>
    <w:pPr>
      <w:widowControl/>
      <w:spacing w:before="160" w:after="160" w:line="336" w:lineRule="auto"/>
      <w:ind w:firstLine="0" w:firstLineChars="0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6">
    <w:name w:val="引用 字符"/>
    <w:basedOn w:val="27"/>
    <w:link w:val="65"/>
    <w:qFormat/>
    <w:uiPriority w:val="1"/>
    <w:rPr>
      <w:i/>
      <w:iCs/>
    </w:rPr>
  </w:style>
  <w:style w:type="paragraph" w:styleId="67">
    <w:name w:val="List Paragraph"/>
    <w:basedOn w:val="1"/>
    <w:qFormat/>
    <w:uiPriority w:val="34"/>
    <w:pPr>
      <w:widowControl/>
      <w:spacing w:after="180" w:line="336" w:lineRule="auto"/>
      <w:ind w:left="720" w:firstLine="0" w:firstLineChars="0"/>
      <w:contextualSpacing/>
      <w:jc w:val="left"/>
    </w:pPr>
    <w:rPr>
      <w:rFonts w:asciiTheme="minorHAnsi" w:hAnsiTheme="minorHAnsi" w:eastAsiaTheme="minorEastAsia" w:cstheme="min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68">
    <w:name w:val="Intense Emphasis"/>
    <w:basedOn w:val="27"/>
    <w:qFormat/>
    <w:uiPriority w:val="21"/>
    <w:rPr>
      <w:i/>
      <w:iCs/>
      <w:color w:val="2F5597" w:themeColor="accent1" w:themeShade="BF"/>
    </w:rPr>
  </w:style>
  <w:style w:type="paragraph" w:styleId="69">
    <w:name w:val="Intense Quote"/>
    <w:basedOn w:val="1"/>
    <w:next w:val="1"/>
    <w:link w:val="70"/>
    <w:qFormat/>
    <w:uiPriority w:val="30"/>
    <w:pPr>
      <w:widowControl/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 w:line="336" w:lineRule="auto"/>
      <w:ind w:left="864" w:right="864" w:firstLine="0" w:firstLineChars="0"/>
      <w:jc w:val="center"/>
    </w:pPr>
    <w:rPr>
      <w:rFonts w:asciiTheme="minorHAnsi" w:hAnsiTheme="minorHAnsi" w:eastAsiaTheme="minorEastAsia" w:cstheme="minorBidi"/>
      <w:i/>
      <w:iCs/>
      <w:color w:val="2F5597" w:themeColor="accent1" w:themeShade="BF"/>
      <w:sz w:val="20"/>
      <w:szCs w:val="20"/>
    </w:rPr>
  </w:style>
  <w:style w:type="character" w:customStyle="1" w:styleId="70">
    <w:name w:val="明显引用 字符"/>
    <w:basedOn w:val="27"/>
    <w:link w:val="69"/>
    <w:qFormat/>
    <w:uiPriority w:val="30"/>
    <w:rPr>
      <w:i/>
      <w:iCs/>
      <w:color w:val="2F5597" w:themeColor="accent1" w:themeShade="BF"/>
    </w:rPr>
  </w:style>
  <w:style w:type="character" w:customStyle="1" w:styleId="71">
    <w:name w:val="Intense Reference"/>
    <w:basedOn w:val="27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9193587-CDD1-4B15-859C-A84B5AD0AC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3259</Words>
  <Characters>3338</Characters>
  <Lines>1</Lines>
  <Paragraphs>1</Paragraphs>
  <TotalTime>0</TotalTime>
  <ScaleCrop>false</ScaleCrop>
  <LinksUpToDate>false</LinksUpToDate>
  <CharactersWithSpaces>3372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2025-07-02T10:04:00Z</dcterms:created>
  <dc:creator>18295795481</dc:creator>
  <cp:lastModifiedBy>微信用户</cp:lastModifiedBy>
  <dcterms:modified xsi:type="dcterms:W3CDTF">2025-11-28T07:18:29Z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eyJoZGlkIjoiMmQ2NDcwYzQzMzhiY2JjMGJhZGQ0NzM0NTMxZjkzY2MiLCJ1c2VySWQiOiIxMjY2MTA5ODUxIn0=</vt:lpwstr>
  </property>
  <property fmtid="{D5CDD505-2E9C-101B-9397-08002B2CF9AE}" pid="3" name="KSOProductBuildVer">
    <vt:lpwstr>2052-12.1.0.23542</vt:lpwstr>
  </property>
  <property fmtid="{D5CDD505-2E9C-101B-9397-08002B2CF9AE}" pid="4" name="ICV">
    <vt:lpwstr>E6A741CB380BF73FA63B1C6958A51B84_43</vt:lpwstr>
  </property>
</Properties>
</file>