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9AAA">
      <w:pPr>
        <w:spacing w:line="560" w:lineRule="exact"/>
        <w:jc w:val="both"/>
        <w:rPr>
          <w:rFonts w:ascii="黑体" w:hAnsi="黑体" w:eastAsia="黑体" w:cs="黑体"/>
          <w:color w:val="auto"/>
          <w:spacing w:val="21"/>
          <w:sz w:val="28"/>
          <w:szCs w:val="28"/>
          <w:lang w:eastAsia="zh-Hans"/>
        </w:rPr>
      </w:pP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附件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：</w:t>
      </w:r>
    </w:p>
    <w:p w14:paraId="27D38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</w:pP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  <w:t>山东省高等学校课程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2"/>
          <w:szCs w:val="32"/>
          <w:lang w:eastAsia="zh-CN"/>
        </w:rPr>
        <w:t>联盟管理类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  <w:t>优秀案例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2"/>
          <w:szCs w:val="32"/>
          <w:lang w:val="en-US" w:eastAsia="zh-CN"/>
        </w:rPr>
        <w:t>推荐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  <w:t>表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31"/>
        <w:gridCol w:w="1858"/>
        <w:gridCol w:w="1212"/>
        <w:gridCol w:w="2255"/>
      </w:tblGrid>
      <w:tr w14:paraId="6492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C06F"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案例名称</w:t>
            </w:r>
          </w:p>
        </w:tc>
        <w:tc>
          <w:tcPr>
            <w:tcW w:w="41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51D5"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</w:tr>
      <w:tr w14:paraId="2590E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8701F"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CADC0"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学校/学院</w:t>
            </w:r>
          </w:p>
        </w:tc>
        <w:tc>
          <w:tcPr>
            <w:tcW w:w="31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8B83"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</w:tr>
      <w:tr w14:paraId="44597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1192"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5BA6E"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案例负责人</w:t>
            </w: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20FC"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63A7"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A56F"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</w:tr>
      <w:tr w14:paraId="6C9B2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A044"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D3E51"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其他成员</w:t>
            </w:r>
          </w:p>
        </w:tc>
        <w:tc>
          <w:tcPr>
            <w:tcW w:w="31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14C6"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</w:tr>
      <w:tr w14:paraId="64C3C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1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A0D45">
            <w:pPr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  <w:t>创新数字教育资源供给模式、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</w:rPr>
              <w:t>推进混合式教学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  <w:t>改革、完善教学空间建设、健全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val="en-US" w:eastAsia="zh-CN"/>
              </w:rPr>
              <w:t>全过程学业评价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  <w:t>、提升师生数字素养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</w:rPr>
              <w:t>等方面所做的工作及取得的成效等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val="en-US" w:eastAsia="zh-CN"/>
              </w:rPr>
              <w:t>要有举措、有成效、有推广应用的内容。</w:t>
            </w:r>
          </w:p>
          <w:p w14:paraId="582C8421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1F6FD774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4634287A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56B49539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14:paraId="17EDBCC1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612ED40B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7405B711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6F5224DD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4230803D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0E5D1674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2F31FF30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4F4E56EC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2A8AD24F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6E182507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4B784B07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3B20850E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20C1D819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5500CEC1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5737DC8C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5CF3A4D4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 w14:paraId="28958595"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</w:tr>
    </w:tbl>
    <w:p w14:paraId="2241AD03">
      <w:r>
        <w:rPr>
          <w:rFonts w:hint="eastAsia" w:ascii="楷体" w:hAnsi="楷体" w:eastAsia="楷体"/>
          <w:color w:val="auto"/>
        </w:rPr>
        <w:t>说明：使用小四号字填写，单倍行距，可加页。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84330">
    <w:pPr>
      <w:pStyle w:val="2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6F9FF">
                          <w:pPr>
                            <w:pStyle w:val="2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6F9FF">
                    <w:pPr>
                      <w:pStyle w:val="2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3D7756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NGQ4MGI5ODQ1ZGYxNGQ4Y2RlZWViNmJiMjhiMzgifQ=="/>
  </w:docVars>
  <w:rsids>
    <w:rsidRoot w:val="30145326"/>
    <w:rsid w:val="045331DC"/>
    <w:rsid w:val="30145326"/>
    <w:rsid w:val="3E1C4CBD"/>
    <w:rsid w:val="5944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510"/>
        <w:tab w:val="right" w:pos="9020"/>
      </w:tabs>
      <w:autoSpaceDE/>
      <w:autoSpaceDN/>
      <w:adjustRightInd/>
    </w:pPr>
    <w:rPr>
      <w:kern w:val="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1</TotalTime>
  <ScaleCrop>false</ScaleCrop>
  <LinksUpToDate>false</LinksUpToDate>
  <CharactersWithSpaces>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2024-11-21T03:46:00Z</dcterms:created>
  <dc:creator>QF</dc:creator>
  <cp:lastModifiedBy>刘冰</cp:lastModifiedBy>
  <dcterms:modified xsi:type="dcterms:W3CDTF">2025-11-06T12:47:41Z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DAA3EA890734427EA753570D39467BE5_11</vt:lpwstr>
  </property>
  <property fmtid="{D5CDD505-2E9C-101B-9397-08002B2CF9AE}" pid="4" name="KSOTemplateDocerSaveRecord">
    <vt:lpwstr>eyJoZGlkIjoiNjVmYzdkMTc3YWRlMmYzMWM3ZWFmNjFiNmFlNzRhNzEiLCJ1c2VySWQiOiIzNjEwMjIxNjcifQ==</vt:lpwstr>
  </property>
</Properties>
</file>