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80" w:lineRule="exact"/>
        <w:jc w:val="center"/>
        <w:rPr>
          <w:rFonts w:ascii="宋体" w:hAnsi="宋体" w:eastAsia="宋体"/>
          <w:b/>
          <w:color w:val="FF0000"/>
          <w:spacing w:val="28"/>
          <w:w w:val="80"/>
          <w:sz w:val="72"/>
          <w:szCs w:val="72"/>
        </w:rPr>
      </w:pPr>
      <w:r>
        <w:rPr>
          <w:rFonts w:hint="eastAsia" w:ascii="宋体" w:hAnsi="宋体" w:eastAsia="宋体"/>
          <w:b/>
          <w:color w:val="FF0000"/>
          <w:kern w:val="0"/>
          <w:sz w:val="72"/>
          <w:szCs w:val="72"/>
        </w:rPr>
        <w:t>山东理工大学机械工程学院</w:t>
      </w:r>
    </w:p>
    <w:p>
      <w:pPr>
        <w:spacing w:line="560" w:lineRule="exact"/>
        <w:jc w:val="center"/>
        <w:rPr>
          <w:b/>
          <w:color w:val="FF0000"/>
          <w:sz w:val="21"/>
          <w:szCs w:val="21"/>
        </w:rPr>
      </w:pPr>
      <w:r>
        <w:rPr>
          <w:sz w:val="21"/>
          <w:szCs w:val="21"/>
        </w:rPr>
        <w:pict>
          <v:line id="DocMarkLine" o:spid="_x0000_s1026" o:spt="20" style="position:absolute;left:0pt;margin-left:-9pt;margin-top:23.4pt;height:0pt;width:450pt;mso-wrap-distance-bottom:0pt;mso-wrap-distance-top:0pt;z-index:251659264;mso-width-relative:page;mso-height-relative:page;" stroked="t" coordsize="21600,21600">
            <v:path arrowok="t"/>
            <v:fill focussize="0,0"/>
            <v:stroke weight="4.5pt" color="#FF0000" linestyle="thickThin"/>
            <v:imagedata o:title=""/>
            <o:lock v:ext="edit"/>
            <w10:wrap type="topAndBottom"/>
          </v:line>
        </w:pict>
      </w:r>
      <w:r>
        <w:rPr>
          <w:rFonts w:hint="eastAsia"/>
          <w:b/>
          <w:color w:val="FF0000"/>
          <w:sz w:val="21"/>
          <w:szCs w:val="21"/>
        </w:rPr>
        <w:t xml:space="preserve">        </w:t>
      </w:r>
    </w:p>
    <w:p>
      <w:pPr>
        <w:spacing w:line="560" w:lineRule="exact"/>
        <w:ind w:firstLine="5440" w:firstLineChars="1700"/>
        <w:rPr>
          <w:rFonts w:ascii="仿宋" w:hAnsi="仿宋" w:eastAsia="仿宋"/>
          <w:b/>
          <w:color w:val="FF0000"/>
          <w:sz w:val="84"/>
          <w:szCs w:val="84"/>
        </w:rPr>
      </w:pPr>
      <w:r>
        <w:rPr>
          <w:rFonts w:hint="eastAsia" w:ascii="仿宋" w:hAnsi="仿宋" w:eastAsia="仿宋"/>
          <w:szCs w:val="32"/>
        </w:rPr>
        <w:t>机械院字〔</w:t>
      </w:r>
      <w:r>
        <w:rPr>
          <w:rFonts w:ascii="仿宋" w:hAnsi="仿宋" w:eastAsia="仿宋"/>
          <w:szCs w:val="32"/>
        </w:rPr>
        <w:t>202</w:t>
      </w:r>
      <w:r>
        <w:rPr>
          <w:rFonts w:hint="eastAsia" w:ascii="仿宋" w:hAnsi="仿宋" w:eastAsia="仿宋"/>
          <w:szCs w:val="32"/>
          <w:lang w:val="en-US" w:eastAsia="zh-CN"/>
        </w:rPr>
        <w:t>1</w:t>
      </w:r>
      <w:r>
        <w:rPr>
          <w:rFonts w:hint="eastAsia" w:ascii="仿宋" w:hAnsi="仿宋" w:eastAsia="仿宋"/>
          <w:szCs w:val="32"/>
        </w:rPr>
        <w:t>〕</w:t>
      </w:r>
      <w:r>
        <w:rPr>
          <w:rFonts w:hint="eastAsia" w:ascii="仿宋" w:hAnsi="仿宋" w:eastAsia="仿宋"/>
          <w:szCs w:val="32"/>
          <w:lang w:val="en-US" w:eastAsia="zh-CN"/>
        </w:rPr>
        <w:t>3</w:t>
      </w:r>
      <w:r>
        <w:rPr>
          <w:rFonts w:hint="eastAsia" w:ascii="仿宋" w:hAnsi="仿宋" w:eastAsia="仿宋"/>
          <w:szCs w:val="32"/>
        </w:rPr>
        <w:t>号</w:t>
      </w:r>
    </w:p>
    <w:p>
      <w:pPr>
        <w:jc w:val="left"/>
        <w:rPr>
          <w:rFonts w:ascii="宋体" w:hAnsi="宋体" w:eastAsia="宋体"/>
          <w:b/>
          <w:sz w:val="44"/>
          <w:szCs w:val="44"/>
        </w:rPr>
      </w:pPr>
    </w:p>
    <w:p>
      <w:pPr>
        <w:spacing w:line="640" w:lineRule="exact"/>
        <w:jc w:val="center"/>
        <w:rPr>
          <w:rFonts w:hint="eastAsia" w:asciiTheme="majorEastAsia" w:hAnsiTheme="majorEastAsia" w:eastAsiaTheme="majorEastAsia" w:cstheme="majorEastAsia"/>
          <w:b w:val="0"/>
          <w:bCs w:val="0"/>
          <w:sz w:val="44"/>
          <w:szCs w:val="44"/>
        </w:rPr>
      </w:pPr>
      <w:r>
        <w:rPr>
          <w:rFonts w:hint="eastAsia" w:asciiTheme="majorEastAsia" w:hAnsiTheme="majorEastAsia" w:eastAsiaTheme="majorEastAsia" w:cstheme="majorEastAsia"/>
          <w:b w:val="0"/>
          <w:bCs w:val="0"/>
          <w:sz w:val="44"/>
          <w:szCs w:val="44"/>
        </w:rPr>
        <w:t>关于印发《机械工程学院</w:t>
      </w:r>
    </w:p>
    <w:p>
      <w:pPr>
        <w:spacing w:line="640" w:lineRule="exact"/>
        <w:jc w:val="center"/>
        <w:rPr>
          <w:rFonts w:hint="eastAsia" w:asciiTheme="majorEastAsia" w:hAnsiTheme="majorEastAsia" w:eastAsiaTheme="majorEastAsia" w:cstheme="majorEastAsia"/>
          <w:b w:val="0"/>
          <w:bCs w:val="0"/>
          <w:sz w:val="44"/>
          <w:szCs w:val="44"/>
        </w:rPr>
      </w:pPr>
      <w:r>
        <w:rPr>
          <w:rFonts w:hint="eastAsia" w:asciiTheme="majorEastAsia" w:hAnsiTheme="majorEastAsia" w:eastAsiaTheme="majorEastAsia" w:cstheme="majorEastAsia"/>
          <w:b w:val="0"/>
          <w:bCs w:val="0"/>
          <w:sz w:val="44"/>
          <w:szCs w:val="44"/>
        </w:rPr>
        <w:t>2021年秋季学期疫情防控工作方案》的通知</w:t>
      </w:r>
    </w:p>
    <w:p>
      <w:pPr>
        <w:spacing w:line="640" w:lineRule="exact"/>
        <w:rPr>
          <w:rFonts w:hint="eastAsia" w:asciiTheme="majorEastAsia" w:hAnsiTheme="majorEastAsia" w:eastAsiaTheme="majorEastAsia" w:cstheme="majorEastAsia"/>
          <w:b w:val="0"/>
          <w:bCs w:val="0"/>
          <w:sz w:val="44"/>
          <w:szCs w:val="44"/>
        </w:rPr>
      </w:pPr>
    </w:p>
    <w:p>
      <w:pPr>
        <w:spacing w:line="640" w:lineRule="exact"/>
        <w:rPr>
          <w:rFonts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各科</w:t>
      </w:r>
      <w:r>
        <w:rPr>
          <w:rFonts w:hint="eastAsia" w:ascii="仿宋_GB2312" w:hAnsi="方正小标宋简体" w:cs="方正小标宋简体"/>
          <w:sz w:val="32"/>
          <w:szCs w:val="32"/>
          <w:lang w:val="en-US" w:eastAsia="zh-CN"/>
        </w:rPr>
        <w:t>系（</w:t>
      </w:r>
      <w:r>
        <w:rPr>
          <w:rFonts w:hint="eastAsia" w:ascii="仿宋_GB2312" w:hAnsi="方正小标宋简体" w:eastAsia="仿宋_GB2312" w:cs="方正小标宋简体"/>
          <w:sz w:val="32"/>
          <w:szCs w:val="32"/>
        </w:rPr>
        <w:t>中心</w:t>
      </w:r>
      <w:r>
        <w:rPr>
          <w:rFonts w:hint="eastAsia" w:ascii="仿宋_GB2312" w:hAnsi="方正小标宋简体" w:cs="方正小标宋简体"/>
          <w:sz w:val="32"/>
          <w:szCs w:val="32"/>
          <w:lang w:eastAsia="zh-CN"/>
        </w:rPr>
        <w:t>）、</w:t>
      </w:r>
      <w:r>
        <w:rPr>
          <w:rFonts w:hint="eastAsia" w:ascii="仿宋_GB2312" w:hAnsi="方正小标宋简体" w:cs="方正小标宋简体"/>
          <w:sz w:val="32"/>
          <w:szCs w:val="32"/>
          <w:lang w:val="en-US" w:eastAsia="zh-CN"/>
        </w:rPr>
        <w:t>科室</w:t>
      </w:r>
      <w:r>
        <w:rPr>
          <w:rFonts w:hint="eastAsia" w:ascii="仿宋_GB2312" w:hAnsi="方正小标宋简体" w:eastAsia="仿宋_GB2312" w:cs="方正小标宋简体"/>
          <w:sz w:val="32"/>
          <w:szCs w:val="32"/>
        </w:rPr>
        <w:t>：</w:t>
      </w:r>
    </w:p>
    <w:p>
      <w:pPr>
        <w:spacing w:line="640" w:lineRule="exact"/>
        <w:ind w:firstLine="640" w:firstLineChars="200"/>
        <w:rPr>
          <w:rFonts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《机械工程学院</w:t>
      </w:r>
      <w:r>
        <w:rPr>
          <w:rFonts w:ascii="仿宋_GB2312" w:hAnsi="方正小标宋简体" w:eastAsia="仿宋_GB2312" w:cs="方正小标宋简体"/>
          <w:sz w:val="32"/>
          <w:szCs w:val="32"/>
        </w:rPr>
        <w:t>2021年秋季学期疫情防控工作方案》</w:t>
      </w:r>
      <w:r>
        <w:rPr>
          <w:rFonts w:hint="eastAsia" w:ascii="仿宋_GB2312" w:hAnsi="方正小标宋简体" w:eastAsia="仿宋_GB2312" w:cs="方正小标宋简体"/>
          <w:sz w:val="32"/>
          <w:szCs w:val="32"/>
        </w:rPr>
        <w:t>业经研究同意，现予以印发，请认真贯彻执行。</w:t>
      </w:r>
    </w:p>
    <w:p>
      <w:pPr>
        <w:spacing w:line="640" w:lineRule="exact"/>
        <w:ind w:firstLine="640" w:firstLineChars="200"/>
        <w:rPr>
          <w:rFonts w:ascii="仿宋_GB2312" w:hAnsi="方正小标宋简体" w:eastAsia="仿宋_GB2312" w:cs="方正小标宋简体"/>
          <w:sz w:val="32"/>
          <w:szCs w:val="32"/>
        </w:rPr>
      </w:pPr>
    </w:p>
    <w:p>
      <w:pPr>
        <w:spacing w:line="640" w:lineRule="exact"/>
        <w:ind w:firstLine="640" w:firstLineChars="200"/>
        <w:rPr>
          <w:rFonts w:ascii="仿宋_GB2312" w:hAnsi="方正小标宋简体" w:eastAsia="仿宋_GB2312" w:cs="方正小标宋简体"/>
          <w:sz w:val="32"/>
          <w:szCs w:val="32"/>
        </w:rPr>
      </w:pPr>
    </w:p>
    <w:p>
      <w:pPr>
        <w:spacing w:line="640" w:lineRule="exact"/>
        <w:ind w:firstLine="5760" w:firstLineChars="1800"/>
        <w:rPr>
          <w:rFonts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机械工程学院</w:t>
      </w:r>
      <w:bookmarkStart w:id="1" w:name="_GoBack"/>
      <w:bookmarkEnd w:id="1"/>
    </w:p>
    <w:p>
      <w:pPr>
        <w:spacing w:line="640" w:lineRule="exact"/>
        <w:ind w:firstLine="5600" w:firstLineChars="1750"/>
        <w:rPr>
          <w:rFonts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2</w:t>
      </w:r>
      <w:r>
        <w:rPr>
          <w:rFonts w:ascii="仿宋_GB2312" w:hAnsi="方正小标宋简体" w:eastAsia="仿宋_GB2312" w:cs="方正小标宋简体"/>
          <w:sz w:val="32"/>
          <w:szCs w:val="32"/>
        </w:rPr>
        <w:t>021</w:t>
      </w:r>
      <w:r>
        <w:rPr>
          <w:rFonts w:hint="eastAsia" w:ascii="仿宋_GB2312" w:hAnsi="方正小标宋简体" w:eastAsia="仿宋_GB2312" w:cs="方正小标宋简体"/>
          <w:sz w:val="32"/>
          <w:szCs w:val="32"/>
        </w:rPr>
        <w:t>年</w:t>
      </w:r>
      <w:r>
        <w:rPr>
          <w:rFonts w:hint="eastAsia" w:ascii="仿宋_GB2312" w:hAnsi="方正小标宋简体" w:cs="方正小标宋简体"/>
          <w:sz w:val="32"/>
          <w:szCs w:val="32"/>
          <w:lang w:val="en-US" w:eastAsia="zh-CN"/>
        </w:rPr>
        <w:t>8</w:t>
      </w:r>
      <w:r>
        <w:rPr>
          <w:rFonts w:hint="eastAsia" w:ascii="仿宋_GB2312" w:hAnsi="方正小标宋简体" w:eastAsia="仿宋_GB2312" w:cs="方正小标宋简体"/>
          <w:sz w:val="32"/>
          <w:szCs w:val="32"/>
        </w:rPr>
        <w:t>月</w:t>
      </w:r>
      <w:r>
        <w:rPr>
          <w:rFonts w:ascii="仿宋_GB2312" w:hAnsi="方正小标宋简体" w:eastAsia="仿宋_GB2312" w:cs="方正小标宋简体"/>
          <w:sz w:val="32"/>
          <w:szCs w:val="32"/>
        </w:rPr>
        <w:t>19</w:t>
      </w:r>
      <w:r>
        <w:rPr>
          <w:rFonts w:hint="eastAsia" w:ascii="仿宋_GB2312" w:hAnsi="方正小标宋简体" w:eastAsia="仿宋_GB2312" w:cs="方正小标宋简体"/>
          <w:sz w:val="32"/>
          <w:szCs w:val="32"/>
        </w:rPr>
        <w:t>日</w:t>
      </w:r>
    </w:p>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hint="eastAsia"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机械工程学院2021年</w:t>
      </w:r>
    </w:p>
    <w:p>
      <w:pPr>
        <w:spacing w:line="640" w:lineRule="exact"/>
        <w:jc w:val="center"/>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秋季学期疫情防控工作方案</w:t>
      </w:r>
    </w:p>
    <w:p>
      <w:pPr>
        <w:pStyle w:val="13"/>
        <w:spacing w:before="156" w:beforeLines="50" w:beforeAutospacing="0" w:after="0" w:afterAutospacing="0" w:line="560" w:lineRule="exact"/>
        <w:ind w:firstLine="640" w:firstLineChars="200"/>
        <w:jc w:val="both"/>
        <w:rPr>
          <w:rFonts w:hint="eastAsia" w:ascii="仿宋_GB2312" w:hAnsi="仿宋" w:eastAsia="仿宋_GB2312"/>
          <w:sz w:val="32"/>
          <w:szCs w:val="32"/>
        </w:rPr>
      </w:pPr>
    </w:p>
    <w:p>
      <w:pPr>
        <w:pStyle w:val="13"/>
        <w:spacing w:before="156" w:beforeLines="50" w:beforeAutospacing="0" w:after="0" w:afterAutospacing="0"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为扎实做好</w:t>
      </w:r>
      <w:r>
        <w:rPr>
          <w:rFonts w:ascii="仿宋_GB2312" w:hAnsi="仿宋" w:eastAsia="仿宋_GB2312"/>
          <w:sz w:val="32"/>
          <w:szCs w:val="32"/>
        </w:rPr>
        <w:t>2021年秋季学期疫情防控工作，切实维护师生员工生命安全和身体健康，确保教育教学秩序平稳有序</w:t>
      </w:r>
      <w:r>
        <w:rPr>
          <w:rFonts w:hint="eastAsia" w:ascii="仿宋_GB2312" w:hAnsi="仿宋" w:eastAsia="仿宋_GB2312"/>
          <w:sz w:val="32"/>
          <w:szCs w:val="32"/>
        </w:rPr>
        <w:t>，依据学校《202</w:t>
      </w:r>
      <w:r>
        <w:rPr>
          <w:rFonts w:ascii="仿宋_GB2312" w:hAnsi="仿宋" w:eastAsia="仿宋_GB2312"/>
          <w:sz w:val="32"/>
          <w:szCs w:val="32"/>
        </w:rPr>
        <w:t>1</w:t>
      </w:r>
      <w:r>
        <w:rPr>
          <w:rFonts w:hint="eastAsia" w:ascii="仿宋_GB2312" w:hAnsi="仿宋" w:eastAsia="仿宋_GB2312"/>
          <w:sz w:val="32"/>
          <w:szCs w:val="32"/>
        </w:rPr>
        <w:t>年秋季学期疫情防控工作方案》的要求，结合学院实际，制定如下工作方案。</w:t>
      </w:r>
    </w:p>
    <w:p>
      <w:pPr>
        <w:pStyle w:val="13"/>
        <w:spacing w:before="0" w:beforeAutospacing="0" w:after="0" w:afterAutospacing="0" w:line="560" w:lineRule="exact"/>
        <w:ind w:firstLine="640" w:firstLineChars="200"/>
        <w:jc w:val="both"/>
        <w:rPr>
          <w:rFonts w:ascii="黑体" w:hAnsi="黑体" w:eastAsia="黑体"/>
          <w:sz w:val="32"/>
          <w:szCs w:val="32"/>
        </w:rPr>
      </w:pPr>
      <w:r>
        <w:rPr>
          <w:rFonts w:hint="eastAsia" w:ascii="黑体" w:hAnsi="黑体" w:eastAsia="黑体"/>
          <w:sz w:val="32"/>
          <w:szCs w:val="32"/>
        </w:rPr>
        <w:t>一、扎实做好开学准备工作</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1.研究制定学院开学工作方案。</w:t>
      </w:r>
      <w:r>
        <w:rPr>
          <w:rFonts w:hint="eastAsia" w:ascii="仿宋_GB2312" w:eastAsia="仿宋_GB2312"/>
          <w:sz w:val="32"/>
          <w:szCs w:val="32"/>
        </w:rPr>
        <w:t>严格按照学校有关要求，制定学生返校、新生开学报到、教育教学等重点工作、重点环节、重点场所的疫情防控工作方案，周密安排学生错时错峰返校，有序推进秋季开学工作。通过“致师生员工一封信”等形式，提醒做好返校途中个人防护，确保将学校疫情防控要求通知到每个人。</w:t>
      </w:r>
      <w:r>
        <w:rPr>
          <w:rFonts w:hint="eastAsia" w:ascii="楷体" w:hAnsi="楷体" w:eastAsia="楷体"/>
          <w:sz w:val="32"/>
          <w:szCs w:val="32"/>
        </w:rPr>
        <w:t>（责任领导：徐启达、葛文庆，具体责任人：各科室、系、中心负责人）</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2.扎实开展师生健康状况摸排。</w:t>
      </w:r>
      <w:r>
        <w:rPr>
          <w:rFonts w:hint="eastAsia" w:ascii="仿宋_GB2312" w:eastAsia="仿宋_GB2312"/>
          <w:sz w:val="32"/>
          <w:szCs w:val="32"/>
        </w:rPr>
        <w:t>严格落实“日报告”“零报告”制度，师生员工要在开学前</w:t>
      </w:r>
      <w:r>
        <w:rPr>
          <w:rFonts w:ascii="仿宋_GB2312" w:eastAsia="仿宋_GB2312"/>
          <w:sz w:val="32"/>
          <w:szCs w:val="32"/>
        </w:rPr>
        <w:t>14天进行每日体温监测，主动及时向</w:t>
      </w:r>
      <w:r>
        <w:rPr>
          <w:rFonts w:hint="eastAsia" w:ascii="仿宋_GB2312" w:eastAsia="仿宋_GB2312"/>
          <w:sz w:val="32"/>
          <w:szCs w:val="32"/>
        </w:rPr>
        <w:t>学院</w:t>
      </w:r>
      <w:r>
        <w:rPr>
          <w:rFonts w:ascii="仿宋_GB2312" w:eastAsia="仿宋_GB2312"/>
          <w:sz w:val="32"/>
          <w:szCs w:val="32"/>
        </w:rPr>
        <w:t>报备健康状况和活动轨迹。全面摸排、动态掌握暑假期间师生员工及共同生活的家庭成员健康状况和行踪情况，</w:t>
      </w:r>
      <w:r>
        <w:rPr>
          <w:rFonts w:hint="eastAsia" w:ascii="仿宋_GB2312" w:eastAsia="仿宋_GB2312"/>
          <w:sz w:val="32"/>
          <w:szCs w:val="32"/>
        </w:rPr>
        <w:t>“</w:t>
      </w:r>
      <w:r>
        <w:rPr>
          <w:rFonts w:ascii="仿宋_GB2312" w:eastAsia="仿宋_GB2312"/>
          <w:sz w:val="32"/>
          <w:szCs w:val="32"/>
        </w:rPr>
        <w:t>一人一档</w:t>
      </w:r>
      <w:r>
        <w:rPr>
          <w:rFonts w:hint="eastAsia" w:ascii="仿宋_GB2312" w:eastAsia="仿宋_GB2312"/>
          <w:sz w:val="32"/>
          <w:szCs w:val="32"/>
        </w:rPr>
        <w:t>”</w:t>
      </w:r>
      <w:r>
        <w:rPr>
          <w:rFonts w:ascii="仿宋_GB2312" w:eastAsia="仿宋_GB2312"/>
          <w:sz w:val="32"/>
          <w:szCs w:val="32"/>
        </w:rPr>
        <w:t>建立返校师生员工健康信息台账，确保每名师生员工返校前14天的旅居史、接触史、健康史底数清、情况明。</w:t>
      </w:r>
      <w:r>
        <w:rPr>
          <w:rFonts w:hint="eastAsia" w:ascii="楷体" w:hAnsi="楷体" w:eastAsia="楷体"/>
          <w:sz w:val="32"/>
          <w:szCs w:val="32"/>
        </w:rPr>
        <w:t>（责任领导：徐启达、葛文庆，具体责任人：刁军、全体辅导员、研究生导师）</w:t>
      </w:r>
    </w:p>
    <w:p>
      <w:pPr>
        <w:spacing w:line="560" w:lineRule="exact"/>
        <w:ind w:firstLine="640" w:firstLineChars="200"/>
        <w:rPr>
          <w:rFonts w:ascii="仿宋_GB2312" w:hAnsi="仿宋" w:eastAsia="仿宋_GB2312" w:cs="仿宋"/>
          <w:sz w:val="32"/>
          <w:szCs w:val="40"/>
        </w:rPr>
      </w:pPr>
      <w:r>
        <w:rPr>
          <w:rFonts w:hint="eastAsia" w:ascii="楷体" w:hAnsi="楷体" w:eastAsia="楷体"/>
          <w:sz w:val="32"/>
          <w:szCs w:val="32"/>
        </w:rPr>
        <w:t>3.严密做好学生返校准备工作。</w:t>
      </w:r>
      <w:r>
        <w:rPr>
          <w:rFonts w:hint="eastAsia" w:ascii="仿宋_GB2312" w:eastAsia="仿宋_GB2312"/>
          <w:sz w:val="32"/>
          <w:szCs w:val="32"/>
        </w:rPr>
        <w:t>返校前，全体辅导员要通过召开线上主题班会，传达学校返校安排，开展疫情防控专题教育，督促学生如实填报个人健康信息，熟知并掌握防护措施，做好返校途中个人防护。</w:t>
      </w:r>
      <w:bookmarkStart w:id="0" w:name="_Hlk49675217"/>
      <w:r>
        <w:rPr>
          <w:rFonts w:hint="eastAsia" w:ascii="楷体" w:hAnsi="楷体" w:eastAsia="楷体"/>
          <w:sz w:val="32"/>
          <w:szCs w:val="32"/>
        </w:rPr>
        <w:t>（责任领导：高存福、赵国勇，具体责任人：全体辅导员、研究生导师）</w:t>
      </w:r>
      <w:bookmarkEnd w:id="0"/>
    </w:p>
    <w:p>
      <w:pPr>
        <w:spacing w:line="560" w:lineRule="exact"/>
        <w:ind w:firstLine="640" w:firstLineChars="200"/>
        <w:rPr>
          <w:rFonts w:ascii="仿宋_GB2312" w:eastAsia="仿宋_GB2312"/>
          <w:sz w:val="32"/>
          <w:szCs w:val="32"/>
        </w:rPr>
      </w:pPr>
      <w:r>
        <w:rPr>
          <w:rFonts w:ascii="楷体" w:hAnsi="楷体" w:eastAsia="楷体"/>
          <w:sz w:val="32"/>
          <w:szCs w:val="32"/>
        </w:rPr>
        <w:t>4</w:t>
      </w:r>
      <w:r>
        <w:rPr>
          <w:rFonts w:hint="eastAsia" w:ascii="楷体" w:hAnsi="楷体" w:eastAsia="楷体"/>
          <w:sz w:val="32"/>
          <w:szCs w:val="32"/>
        </w:rPr>
        <w:t>.做好防疫物资的储备工作。</w:t>
      </w:r>
      <w:r>
        <w:rPr>
          <w:rFonts w:hint="eastAsia" w:ascii="仿宋_GB2312" w:eastAsia="仿宋_GB2312"/>
          <w:sz w:val="32"/>
          <w:szCs w:val="32"/>
        </w:rPr>
        <w:t>按照学校的相关要求，在开学前储备至少可使用1个月以上的防护和消杀物资。对各类防控物资建立台账，动态掌握疫情防控物资储备情况，做到压茬储备、按需保供、科学使用。</w:t>
      </w:r>
      <w:r>
        <w:rPr>
          <w:rFonts w:hint="eastAsia" w:ascii="楷体" w:hAnsi="楷体" w:eastAsia="楷体"/>
          <w:sz w:val="32"/>
          <w:szCs w:val="32"/>
        </w:rPr>
        <w:t>（责任领导：徐启达、葛文庆，具体责任人：刁军）</w:t>
      </w:r>
    </w:p>
    <w:p>
      <w:pPr>
        <w:pStyle w:val="13"/>
        <w:spacing w:before="0" w:beforeAutospacing="0" w:after="0" w:afterAutospacing="0" w:line="560" w:lineRule="exact"/>
        <w:ind w:firstLine="640" w:firstLineChars="200"/>
        <w:jc w:val="both"/>
        <w:rPr>
          <w:rFonts w:ascii="黑体" w:hAnsi="黑体" w:eastAsia="黑体" w:cs="Arial"/>
          <w:sz w:val="32"/>
          <w:szCs w:val="32"/>
          <w:shd w:val="clear" w:color="auto" w:fill="FFFFFF"/>
        </w:rPr>
      </w:pPr>
      <w:r>
        <w:rPr>
          <w:rFonts w:hint="eastAsia" w:ascii="黑体" w:hAnsi="黑体" w:eastAsia="黑体" w:cs="Arial"/>
          <w:sz w:val="32"/>
          <w:szCs w:val="32"/>
          <w:shd w:val="clear" w:color="auto" w:fill="FFFFFF"/>
        </w:rPr>
        <w:t>二、</w:t>
      </w:r>
      <w:r>
        <w:rPr>
          <w:rFonts w:ascii="黑体" w:hAnsi="黑体" w:eastAsia="黑体" w:cs="Arial"/>
          <w:sz w:val="32"/>
          <w:szCs w:val="32"/>
          <w:shd w:val="clear" w:color="auto" w:fill="FFFFFF"/>
        </w:rPr>
        <w:t>分类分批组织开学返校</w:t>
      </w:r>
    </w:p>
    <w:p>
      <w:pPr>
        <w:pStyle w:val="13"/>
        <w:spacing w:before="0" w:beforeAutospacing="0" w:after="0" w:afterAutospacing="0" w:line="560" w:lineRule="exact"/>
        <w:ind w:firstLine="640" w:firstLineChars="200"/>
        <w:jc w:val="both"/>
        <w:rPr>
          <w:rFonts w:ascii="仿宋_GB2312" w:eastAsia="仿宋_GB2312" w:hAnsiTheme="minorHAnsi" w:cstheme="minorBidi"/>
          <w:kern w:val="2"/>
          <w:sz w:val="32"/>
          <w:szCs w:val="32"/>
        </w:rPr>
      </w:pPr>
      <w:r>
        <w:rPr>
          <w:rFonts w:ascii="楷体" w:hAnsi="楷体" w:eastAsia="楷体" w:cs="Arial"/>
          <w:sz w:val="32"/>
          <w:szCs w:val="32"/>
          <w:shd w:val="clear" w:color="auto" w:fill="FFFFFF"/>
        </w:rPr>
        <w:t>1</w:t>
      </w:r>
      <w:r>
        <w:rPr>
          <w:rFonts w:ascii="楷体" w:hAnsi="楷体" w:eastAsia="楷体" w:cstheme="minorBidi"/>
          <w:kern w:val="2"/>
          <w:sz w:val="32"/>
          <w:szCs w:val="32"/>
        </w:rPr>
        <w:t>.科学组织</w:t>
      </w:r>
      <w:r>
        <w:rPr>
          <w:rFonts w:hint="eastAsia" w:ascii="楷体" w:hAnsi="楷体" w:eastAsia="楷体" w:cstheme="minorBidi"/>
          <w:kern w:val="2"/>
          <w:sz w:val="32"/>
          <w:szCs w:val="32"/>
        </w:rPr>
        <w:t>师生</w:t>
      </w:r>
      <w:r>
        <w:rPr>
          <w:rFonts w:ascii="楷体" w:hAnsi="楷体" w:eastAsia="楷体" w:cstheme="minorBidi"/>
          <w:kern w:val="2"/>
          <w:sz w:val="32"/>
          <w:szCs w:val="32"/>
        </w:rPr>
        <w:t>分类分批返校。</w:t>
      </w:r>
      <w:r>
        <w:rPr>
          <w:rFonts w:ascii="仿宋_GB2312" w:eastAsia="仿宋_GB2312" w:hAnsiTheme="minorHAnsi" w:cstheme="minorBidi"/>
          <w:kern w:val="2"/>
          <w:sz w:val="32"/>
          <w:szCs w:val="32"/>
        </w:rPr>
        <w:t>综合考虑返校学生人数、生源地分布、区域疫情风险等级等因素，按照应开尽开、错时错峰、安全有序的原则，分类分批组织师生开学返校。统筹安排好新生接送、报到、注册等各环节的防控防护措施。无特殊情况，避免学生陪同人员及车辆进入校区。</w:t>
      </w:r>
      <w:r>
        <w:rPr>
          <w:rFonts w:hint="eastAsia" w:ascii="楷体" w:hAnsi="楷体" w:eastAsia="楷体"/>
          <w:sz w:val="32"/>
          <w:szCs w:val="32"/>
        </w:rPr>
        <w:t>（责任领导：高存福、赵国勇，具体责任人：全体辅导员、研究生导师）</w:t>
      </w:r>
    </w:p>
    <w:p>
      <w:pPr>
        <w:pStyle w:val="13"/>
        <w:spacing w:before="0" w:beforeAutospacing="0" w:after="0" w:afterAutospacing="0" w:line="560" w:lineRule="exact"/>
        <w:ind w:firstLine="640" w:firstLineChars="200"/>
        <w:jc w:val="both"/>
        <w:rPr>
          <w:rFonts w:hint="eastAsia" w:ascii="楷体" w:hAnsi="楷体" w:eastAsia="楷体"/>
          <w:sz w:val="32"/>
          <w:szCs w:val="32"/>
        </w:rPr>
      </w:pPr>
      <w:r>
        <w:rPr>
          <w:rFonts w:ascii="楷体" w:hAnsi="楷体" w:eastAsia="楷体" w:cstheme="minorBidi"/>
          <w:kern w:val="2"/>
          <w:sz w:val="32"/>
          <w:szCs w:val="32"/>
        </w:rPr>
        <w:t>2.明确暂不返校人员范围。</w:t>
      </w:r>
      <w:r>
        <w:rPr>
          <w:rFonts w:ascii="仿宋_GB2312" w:eastAsia="仿宋_GB2312" w:hAnsiTheme="minorHAnsi" w:cstheme="minorBidi"/>
          <w:kern w:val="2"/>
          <w:sz w:val="32"/>
          <w:szCs w:val="32"/>
        </w:rPr>
        <w:t>（1）师生员工所在县（市、区）有中高风险地区的暂不安排返校，待降为低风险地区后再安排返校。（2）2021年7月以后本人或共同生活的家庭成员为确诊</w:t>
      </w:r>
      <w:r>
        <w:rPr>
          <w:rFonts w:hint="eastAsia" w:ascii="仿宋_GB2312" w:eastAsia="仿宋_GB2312" w:hAnsiTheme="minorHAnsi" w:cstheme="minorBidi"/>
          <w:kern w:val="2"/>
          <w:sz w:val="32"/>
          <w:szCs w:val="32"/>
        </w:rPr>
        <w:t>病例、无症状感染者、疑似病例，或被疾控部门判定为密切接触者、次密切接触者的，暂不返校，经属地卫生健康部门解除健康管理限制后方可返校。（</w:t>
      </w:r>
      <w:r>
        <w:rPr>
          <w:rFonts w:ascii="仿宋_GB2312" w:eastAsia="仿宋_GB2312" w:hAnsiTheme="minorHAnsi" w:cstheme="minorBidi"/>
          <w:kern w:val="2"/>
          <w:sz w:val="32"/>
          <w:szCs w:val="32"/>
        </w:rPr>
        <w:t>3）有发热、干咳、乏力、咽痛、嗅（味）觉减退、腹泻等症状的师生，暂不返校，待治愈且经学校同意后方可返校。</w:t>
      </w:r>
      <w:r>
        <w:rPr>
          <w:rFonts w:hint="eastAsia" w:ascii="楷体" w:hAnsi="楷体" w:eastAsia="楷体"/>
          <w:sz w:val="32"/>
          <w:szCs w:val="32"/>
        </w:rPr>
        <w:t>（责任领导：徐启达、葛文庆，具体责任人：各科室、系、中心负责人）</w:t>
      </w:r>
    </w:p>
    <w:p>
      <w:pPr>
        <w:pStyle w:val="13"/>
        <w:spacing w:before="0" w:beforeAutospacing="0" w:after="0" w:afterAutospacing="0" w:line="560" w:lineRule="exact"/>
        <w:ind w:firstLine="640" w:firstLineChars="200"/>
        <w:jc w:val="both"/>
        <w:rPr>
          <w:rFonts w:ascii="楷体" w:hAnsi="楷体" w:eastAsia="楷体" w:cstheme="minorBidi"/>
          <w:kern w:val="2"/>
          <w:sz w:val="32"/>
          <w:szCs w:val="32"/>
        </w:rPr>
      </w:pPr>
      <w:r>
        <w:rPr>
          <w:rFonts w:ascii="楷体" w:hAnsi="楷体" w:eastAsia="楷体" w:cstheme="minorBidi"/>
          <w:kern w:val="2"/>
          <w:sz w:val="32"/>
          <w:szCs w:val="32"/>
        </w:rPr>
        <w:t>3.明确师生员工返校要求。</w:t>
      </w:r>
      <w:r>
        <w:rPr>
          <w:rFonts w:ascii="仿宋_GB2312" w:eastAsia="仿宋_GB2312" w:hAnsiTheme="minorHAnsi" w:cstheme="minorBidi"/>
          <w:kern w:val="2"/>
          <w:sz w:val="32"/>
          <w:szCs w:val="32"/>
        </w:rPr>
        <w:t>符合返校条件的省外师生员工要提前3天返校，且须持48小时内有效新冠病毒核酸检测阴性结果、健康码（行程码）绿码返校。到校后由校医院会同属地疾控机构第一时间组织进行核酸检</w:t>
      </w:r>
      <w:r>
        <w:rPr>
          <w:rFonts w:hint="eastAsia" w:ascii="仿宋_GB2312" w:eastAsia="仿宋_GB2312" w:hAnsiTheme="minorHAnsi" w:cstheme="minorBidi"/>
          <w:kern w:val="2"/>
          <w:sz w:val="32"/>
          <w:szCs w:val="32"/>
        </w:rPr>
        <w:t>测，结果检出前须在宿舍（居家）等待，核酸检测阴性方可正常活动，并继续做好返校后</w:t>
      </w:r>
      <w:r>
        <w:rPr>
          <w:rFonts w:ascii="仿宋_GB2312" w:eastAsia="仿宋_GB2312" w:hAnsiTheme="minorHAnsi" w:cstheme="minorBidi"/>
          <w:kern w:val="2"/>
          <w:sz w:val="32"/>
          <w:szCs w:val="32"/>
        </w:rPr>
        <w:t>14天健康监测管理。省内中高风险地区所在市的低风险地区师生员工，须持48小时内有效新冠病毒核酸检测阴性结果、健康码（行程码）绿码返校。境内外籍师生参照境内中国籍师生返校要求安排开学，境外外籍师生申请返校按照国家有关规定执行。</w:t>
      </w:r>
      <w:r>
        <w:rPr>
          <w:rFonts w:hint="eastAsia" w:ascii="楷体" w:hAnsi="楷体" w:eastAsia="楷体" w:cstheme="minorBidi"/>
          <w:kern w:val="2"/>
          <w:sz w:val="32"/>
          <w:szCs w:val="32"/>
        </w:rPr>
        <w:t>（责任领导：徐启达、葛文庆，具体责任人：各科室、系、中心负责人）</w:t>
      </w:r>
    </w:p>
    <w:p>
      <w:pPr>
        <w:pStyle w:val="13"/>
        <w:spacing w:before="0" w:beforeAutospacing="0" w:after="0" w:afterAutospacing="0" w:line="560" w:lineRule="exact"/>
        <w:ind w:firstLine="640" w:firstLineChars="200"/>
        <w:jc w:val="both"/>
        <w:rPr>
          <w:rFonts w:ascii="黑体" w:hAnsi="黑体" w:eastAsia="黑体" w:cstheme="minorBidi"/>
          <w:kern w:val="2"/>
          <w:sz w:val="32"/>
          <w:szCs w:val="32"/>
        </w:rPr>
      </w:pPr>
      <w:r>
        <w:rPr>
          <w:rFonts w:hint="eastAsia" w:ascii="黑体" w:hAnsi="黑体" w:eastAsia="黑体" w:cstheme="minorBidi"/>
          <w:kern w:val="2"/>
          <w:sz w:val="32"/>
          <w:szCs w:val="32"/>
        </w:rPr>
        <w:t>三、细化常态化防控措施</w:t>
      </w:r>
    </w:p>
    <w:p>
      <w:pPr>
        <w:pStyle w:val="13"/>
        <w:spacing w:before="0" w:beforeAutospacing="0" w:after="0" w:afterAutospacing="0" w:line="560" w:lineRule="exact"/>
        <w:ind w:firstLine="640" w:firstLineChars="200"/>
        <w:jc w:val="both"/>
        <w:rPr>
          <w:rFonts w:ascii="仿宋_GB2312" w:hAnsi="仿宋" w:eastAsia="仿宋_GB2312" w:cstheme="minorBidi"/>
          <w:kern w:val="2"/>
          <w:sz w:val="32"/>
          <w:szCs w:val="32"/>
        </w:rPr>
      </w:pPr>
      <w:r>
        <w:rPr>
          <w:rFonts w:hint="eastAsia" w:ascii="楷体" w:hAnsi="楷体" w:eastAsia="楷体" w:cstheme="minorBidi"/>
          <w:kern w:val="2"/>
          <w:sz w:val="32"/>
          <w:szCs w:val="32"/>
        </w:rPr>
        <w:t>1.</w:t>
      </w:r>
      <w:r>
        <w:rPr>
          <w:rFonts w:hint="eastAsia" w:ascii="楷体" w:hAnsi="楷体" w:eastAsia="楷体"/>
          <w:sz w:val="32"/>
          <w:szCs w:val="32"/>
        </w:rPr>
        <w:t>加强师生日常行为管理。</w:t>
      </w:r>
      <w:r>
        <w:rPr>
          <w:rFonts w:hint="eastAsia" w:ascii="仿宋_GB2312" w:hAnsi="仿宋" w:eastAsia="仿宋_GB2312" w:cstheme="minorBidi"/>
          <w:kern w:val="2"/>
          <w:sz w:val="32"/>
          <w:szCs w:val="32"/>
        </w:rPr>
        <w:t>落实勤洗手、常通风、戴口罩、“一米线”等常态化疫情防控要求。对师生员工实行体温一日三检，严格请假报告、因病缺课（勤）和病因追查登记制度。严格落实校园相对封闭管理要求，师生员工入校一律检测体温，查验健康绿码。外来人员非必要不入校，确需入校的要严格审批并查验身份、实名登记，严格“测温+健康绿码”。</w:t>
      </w:r>
      <w:r>
        <w:rPr>
          <w:rFonts w:hint="eastAsia" w:ascii="楷体" w:hAnsi="楷体" w:eastAsia="楷体"/>
          <w:sz w:val="32"/>
          <w:szCs w:val="32"/>
        </w:rPr>
        <w:t>（责任领导：徐启达、葛文庆，具体责任人：各科室、系、中心负责人）</w:t>
      </w:r>
    </w:p>
    <w:p>
      <w:pPr>
        <w:spacing w:line="560" w:lineRule="exact"/>
        <w:ind w:firstLine="640" w:firstLineChars="200"/>
        <w:rPr>
          <w:rFonts w:ascii="仿宋_GB2312" w:eastAsia="仿宋_GB2312"/>
          <w:sz w:val="32"/>
          <w:szCs w:val="32"/>
        </w:rPr>
      </w:pPr>
      <w:r>
        <w:rPr>
          <w:rFonts w:hint="eastAsia" w:ascii="楷体" w:hAnsi="楷体" w:eastAsia="楷体"/>
          <w:sz w:val="32"/>
          <w:szCs w:val="32"/>
        </w:rPr>
        <w:t>2.</w:t>
      </w:r>
      <w:r>
        <w:rPr>
          <w:rFonts w:ascii="楷体" w:hAnsi="楷体" w:eastAsia="楷体"/>
          <w:sz w:val="32"/>
          <w:szCs w:val="32"/>
        </w:rPr>
        <w:t>加强节庆会议活动管理。</w:t>
      </w:r>
      <w:r>
        <w:rPr>
          <w:rFonts w:ascii="仿宋_GB2312" w:eastAsia="仿宋_GB2312"/>
          <w:sz w:val="32"/>
          <w:szCs w:val="32"/>
        </w:rPr>
        <w:t>严格执行会议活动有关分类防控要求，按照“谁举办、谁负责，谁组织、谁负责”和“一会一案”原则，落实节庆、会议活动精准防控措施，坚决杜绝校园聚集性疫情发生。</w:t>
      </w:r>
      <w:r>
        <w:rPr>
          <w:rFonts w:hint="eastAsia" w:ascii="楷体" w:hAnsi="楷体" w:eastAsia="楷体"/>
          <w:sz w:val="32"/>
          <w:szCs w:val="32"/>
        </w:rPr>
        <w:t>（责任领导：徐启达、葛文庆，具体责任人：各科室、系、中心负责人）</w:t>
      </w:r>
    </w:p>
    <w:p>
      <w:pPr>
        <w:spacing w:line="560" w:lineRule="exact"/>
        <w:ind w:firstLine="640" w:firstLineChars="200"/>
        <w:rPr>
          <w:rFonts w:ascii="楷体" w:hAnsi="楷体" w:eastAsia="楷体"/>
          <w:sz w:val="32"/>
          <w:szCs w:val="32"/>
        </w:rPr>
      </w:pPr>
      <w:r>
        <w:rPr>
          <w:rFonts w:ascii="楷体" w:hAnsi="楷体" w:eastAsia="楷体"/>
          <w:sz w:val="32"/>
          <w:szCs w:val="32"/>
        </w:rPr>
        <w:t>3.上好开学第一课。</w:t>
      </w:r>
      <w:r>
        <w:rPr>
          <w:rFonts w:ascii="仿宋_GB2312" w:eastAsia="仿宋_GB2312"/>
          <w:sz w:val="32"/>
          <w:szCs w:val="32"/>
        </w:rPr>
        <w:t>要结合开展党史学习教育，深入学习贯彻习近平总书记“七一”重要讲话精神，上好开学第一课，引导学生厚植爱国主义情怀，弘扬伟大抗疫精神。加强生命健康和传染病防控教育，引导学生认清当前疫情防控形势和风险，进一步提高防疫意识和自我防护能力。</w:t>
      </w:r>
      <w:r>
        <w:rPr>
          <w:rFonts w:hint="eastAsia" w:ascii="楷体" w:hAnsi="楷体" w:eastAsia="楷体"/>
          <w:sz w:val="32"/>
          <w:szCs w:val="32"/>
        </w:rPr>
        <w:t>（责任领导：徐启达、葛文庆，具体责任人：全体教职工）</w:t>
      </w:r>
    </w:p>
    <w:p>
      <w:pPr>
        <w:spacing w:line="560" w:lineRule="exact"/>
        <w:ind w:firstLine="640" w:firstLineChars="200"/>
        <w:rPr>
          <w:rFonts w:hint="eastAsia" w:ascii="楷体" w:hAnsi="楷体" w:eastAsia="楷体"/>
          <w:sz w:val="32"/>
          <w:szCs w:val="32"/>
        </w:rPr>
      </w:pPr>
      <w:r>
        <w:rPr>
          <w:rFonts w:ascii="楷体" w:hAnsi="楷体" w:eastAsia="楷体"/>
          <w:sz w:val="32"/>
          <w:szCs w:val="32"/>
        </w:rPr>
        <w:t>4.加强实习实训师生管理。</w:t>
      </w:r>
      <w:r>
        <w:rPr>
          <w:rFonts w:ascii="仿宋_GB2312" w:eastAsia="仿宋_GB2312"/>
          <w:sz w:val="32"/>
          <w:szCs w:val="32"/>
        </w:rPr>
        <w:t>适当调整学生校外实习实训，原则上不组织大规模集中性的校外实习和参观考察活动。要通过多种方式教育引导在外实习实训的师生严格遵守当地疫情防控要求，与实习单位共同做好学生的安全防护工作。要密切关注师生的身体健康状况，对经学校批准自主实习的学生，及时与家长沟通联络，实时掌握其工作生活动态。</w:t>
      </w:r>
      <w:r>
        <w:rPr>
          <w:rFonts w:hint="eastAsia" w:ascii="楷体" w:hAnsi="楷体" w:eastAsia="楷体"/>
          <w:sz w:val="32"/>
          <w:szCs w:val="32"/>
        </w:rPr>
        <w:t>（责任领导：李志永、高存福，具体责任人：赵彦峻、王潇伟）</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四、做好突发疫情应急处置</w:t>
      </w:r>
    </w:p>
    <w:p>
      <w:pPr>
        <w:spacing w:line="560" w:lineRule="exact"/>
        <w:ind w:firstLine="640" w:firstLineChars="200"/>
        <w:rPr>
          <w:rFonts w:ascii="楷体" w:hAnsi="楷体" w:eastAsia="楷体" w:cs="宋体"/>
          <w:kern w:val="0"/>
          <w:sz w:val="32"/>
          <w:szCs w:val="32"/>
        </w:rPr>
      </w:pPr>
      <w:r>
        <w:rPr>
          <w:rFonts w:hint="eastAsia" w:ascii="仿宋_GB2312" w:eastAsia="仿宋_GB2312"/>
          <w:sz w:val="32"/>
          <w:szCs w:val="32"/>
        </w:rPr>
        <w:t>1.</w:t>
      </w:r>
      <w:r>
        <w:rPr>
          <w:rFonts w:hint="eastAsia" w:ascii="楷体" w:hAnsi="楷体" w:eastAsia="楷体" w:cs="宋体"/>
          <w:kern w:val="0"/>
          <w:sz w:val="32"/>
          <w:szCs w:val="32"/>
        </w:rPr>
        <w:t>强化应急处置演练。</w:t>
      </w:r>
      <w:r>
        <w:rPr>
          <w:rFonts w:hint="eastAsia" w:ascii="仿宋_GB2312" w:eastAsia="仿宋_GB2312"/>
          <w:sz w:val="32"/>
          <w:szCs w:val="32"/>
        </w:rPr>
        <w:t>及时完善优化应急处置预案，健全检测预警与快速反应机制，不断提高应急处置能力。组织师生员工开展经常性突发疫情应急处置模拟演练，重点对体温检测、发热症状处置等所有环节进行模拟实战演练，确保各个环节无缝对接，确保所有岗位各项流程应知应会，熟知熟会，一旦出现突发疫情时，能够按照疾控部门和定点医院指导，及时隔离、治疗、排查密切接触者，实现闭环管理，将疫情处置控制在合理范围。</w:t>
      </w:r>
      <w:r>
        <w:rPr>
          <w:rFonts w:hint="eastAsia" w:ascii="楷体" w:hAnsi="楷体" w:eastAsia="楷体"/>
          <w:sz w:val="32"/>
          <w:szCs w:val="32"/>
        </w:rPr>
        <w:t>（责任领导：徐启达、葛文庆，具体责任人：各科室、系、中心负责人）</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2</w:t>
      </w:r>
      <w:r>
        <w:rPr>
          <w:rFonts w:ascii="楷体" w:hAnsi="楷体" w:eastAsia="楷体"/>
          <w:sz w:val="32"/>
          <w:szCs w:val="32"/>
        </w:rPr>
        <w:t>.</w:t>
      </w:r>
      <w:r>
        <w:rPr>
          <w:rFonts w:hint="eastAsia" w:ascii="楷体" w:hAnsi="楷体" w:eastAsia="楷体"/>
          <w:sz w:val="32"/>
          <w:szCs w:val="32"/>
        </w:rPr>
        <w:t>统筹做好线上线下教学安排。</w:t>
      </w:r>
      <w:r>
        <w:rPr>
          <w:rFonts w:hint="eastAsia" w:ascii="仿宋_GB2312" w:eastAsia="仿宋_GB2312"/>
          <w:sz w:val="32"/>
          <w:szCs w:val="32"/>
        </w:rPr>
        <w:t>要结合常态化疫情防控需要，围绕完成本学期教学任务，科学制定、有序实施新学期教学计划，正常开展线下教学活动。要制定疫情突发情形下的教育教学组织预案，实现线上线下即时切换，确保发生疫情时“停课不停学”、无法返校学生“停学不停课”。</w:t>
      </w:r>
      <w:r>
        <w:rPr>
          <w:rFonts w:hint="eastAsia" w:ascii="楷体" w:hAnsi="楷体" w:eastAsia="楷体"/>
        </w:rPr>
        <w:t xml:space="preserve"> </w:t>
      </w:r>
      <w:r>
        <w:rPr>
          <w:rFonts w:hint="eastAsia" w:ascii="楷体" w:hAnsi="楷体" w:eastAsia="楷体"/>
          <w:sz w:val="32"/>
          <w:szCs w:val="32"/>
        </w:rPr>
        <w:t>（责任领导：李志永，具体责任人：赵彦峻、任课教师）</w:t>
      </w:r>
    </w:p>
    <w:p>
      <w:pPr>
        <w:spacing w:line="560" w:lineRule="exact"/>
        <w:ind w:firstLine="640" w:firstLineChars="200"/>
        <w:rPr>
          <w:rFonts w:ascii="楷体" w:hAnsi="楷体" w:eastAsia="楷体"/>
          <w:sz w:val="32"/>
          <w:szCs w:val="32"/>
        </w:rPr>
      </w:pPr>
      <w:r>
        <w:rPr>
          <w:rFonts w:ascii="楷体" w:hAnsi="楷体" w:eastAsia="楷体"/>
          <w:sz w:val="32"/>
          <w:szCs w:val="32"/>
        </w:rPr>
        <w:t>3</w:t>
      </w:r>
      <w:r>
        <w:rPr>
          <w:rFonts w:hint="eastAsia" w:ascii="楷体" w:hAnsi="楷体" w:eastAsia="楷体"/>
          <w:sz w:val="32"/>
          <w:szCs w:val="32"/>
        </w:rPr>
        <w:t>．加强舆论引导。</w:t>
      </w:r>
      <w:r>
        <w:rPr>
          <w:rFonts w:hint="eastAsia" w:ascii="仿宋_GB2312" w:eastAsia="仿宋_GB2312"/>
          <w:sz w:val="32"/>
          <w:szCs w:val="32"/>
        </w:rPr>
        <w:t>通过学院微信公众号平台、家长群等形式，适时发布学院关于疫情防控、教育教学等有关工作动态，促进家校互动，共同推进疫情防控和教育教学工作开展。通过各种渠道加强对师生的正面引导，及时关注、收集舆情动态，做好舆论引导、舆情处置工作。</w:t>
      </w:r>
      <w:r>
        <w:rPr>
          <w:rFonts w:hint="eastAsia" w:ascii="楷体" w:hAnsi="楷体" w:eastAsia="楷体"/>
          <w:sz w:val="32"/>
          <w:szCs w:val="32"/>
        </w:rPr>
        <w:t>（责任领导：高存福，具体责任人：全体辅导员）</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四、压紧压实疫情防控责任</w:t>
      </w:r>
    </w:p>
    <w:p>
      <w:pPr>
        <w:spacing w:line="560" w:lineRule="exact"/>
        <w:ind w:firstLine="640" w:firstLineChars="200"/>
        <w:rPr>
          <w:rFonts w:ascii="楷体" w:hAnsi="楷体" w:eastAsia="楷体" w:cs="宋体"/>
          <w:kern w:val="0"/>
          <w:sz w:val="32"/>
          <w:szCs w:val="32"/>
        </w:rPr>
      </w:pPr>
      <w:r>
        <w:rPr>
          <w:rFonts w:hint="eastAsia" w:ascii="楷体" w:hAnsi="楷体" w:eastAsia="楷体" w:cs="宋体"/>
          <w:kern w:val="0"/>
          <w:sz w:val="32"/>
          <w:szCs w:val="32"/>
        </w:rPr>
        <w:t>1</w:t>
      </w:r>
      <w:r>
        <w:rPr>
          <w:rFonts w:ascii="楷体" w:hAnsi="楷体" w:eastAsia="楷体" w:cs="宋体"/>
          <w:kern w:val="0"/>
          <w:sz w:val="32"/>
          <w:szCs w:val="32"/>
        </w:rPr>
        <w:t>.</w:t>
      </w:r>
      <w:r>
        <w:rPr>
          <w:rFonts w:hint="eastAsia" w:ascii="楷体" w:hAnsi="楷体" w:eastAsia="楷体" w:cs="宋体"/>
          <w:kern w:val="0"/>
          <w:sz w:val="32"/>
          <w:szCs w:val="32"/>
        </w:rPr>
        <w:t>健全工作体系。</w:t>
      </w:r>
      <w:r>
        <w:rPr>
          <w:rFonts w:hint="eastAsia" w:ascii="仿宋_GB2312" w:eastAsia="仿宋_GB2312"/>
          <w:sz w:val="32"/>
          <w:szCs w:val="32"/>
        </w:rPr>
        <w:t>学院新冠肺炎疫情防控工作领导小组继续保留，统一领导和指导学院疫情防控、应急处置等工作。下设立6个专项工作组，由学院领导及科室负责人组成，具体负责落细落实疫情防控各项工作。</w:t>
      </w:r>
    </w:p>
    <w:p>
      <w:pPr>
        <w:spacing w:line="560" w:lineRule="exact"/>
        <w:ind w:firstLine="640" w:firstLineChars="200"/>
        <w:rPr>
          <w:rFonts w:ascii="楷体" w:hAnsi="楷体" w:eastAsia="楷体" w:cs="宋体"/>
          <w:kern w:val="0"/>
          <w:sz w:val="32"/>
          <w:szCs w:val="32"/>
        </w:rPr>
      </w:pPr>
      <w:r>
        <w:rPr>
          <w:rFonts w:hint="eastAsia" w:ascii="楷体" w:hAnsi="楷体" w:eastAsia="楷体" w:cs="宋体"/>
          <w:kern w:val="0"/>
          <w:sz w:val="32"/>
          <w:szCs w:val="32"/>
        </w:rPr>
        <w:t>2</w:t>
      </w:r>
      <w:r>
        <w:rPr>
          <w:rFonts w:ascii="楷体" w:hAnsi="楷体" w:eastAsia="楷体" w:cs="宋体"/>
          <w:kern w:val="0"/>
          <w:sz w:val="32"/>
          <w:szCs w:val="32"/>
        </w:rPr>
        <w:t>.</w:t>
      </w:r>
      <w:r>
        <w:rPr>
          <w:rFonts w:hint="eastAsia" w:ascii="楷体" w:hAnsi="楷体" w:eastAsia="楷体" w:cs="宋体"/>
          <w:kern w:val="0"/>
          <w:sz w:val="32"/>
          <w:szCs w:val="32"/>
        </w:rPr>
        <w:t>完善工作机制。</w:t>
      </w:r>
      <w:r>
        <w:rPr>
          <w:rFonts w:hint="eastAsia" w:ascii="仿宋_GB2312" w:eastAsia="仿宋_GB2312"/>
          <w:sz w:val="32"/>
          <w:szCs w:val="32"/>
        </w:rPr>
        <w:t>建立健全学院联防联控工作机制，不断强化源头防控，实行网格化管理，划小管理单元包干到人，形成层层负责、人人有责、环环相扣的责任链，构筑纵横向到边、纵向到底的“网格化”疫情防线。学院领导干部要加强对分管和联系单位疫情防控工作的指导和监督。各科室、系、中心主任作为本单位疫情防控第一责任人，要进一步强化责任意识，</w:t>
      </w:r>
      <w:r>
        <w:rPr>
          <w:rFonts w:hint="eastAsia" w:ascii="仿宋_GB2312" w:hAnsi="仿宋" w:eastAsia="仿宋_GB2312" w:cs="仿宋"/>
          <w:sz w:val="32"/>
          <w:szCs w:val="40"/>
        </w:rPr>
        <w:t>靠在一线、冲到前面，做到守土有责、守土尽责。</w:t>
      </w:r>
    </w:p>
    <w:p>
      <w:pPr>
        <w:spacing w:line="560" w:lineRule="exact"/>
        <w:ind w:firstLine="640" w:firstLineChars="200"/>
        <w:rPr>
          <w:rFonts w:ascii="楷体" w:hAnsi="楷体" w:eastAsia="楷体" w:cs="宋体"/>
          <w:kern w:val="0"/>
          <w:sz w:val="32"/>
          <w:szCs w:val="32"/>
        </w:rPr>
      </w:pPr>
      <w:r>
        <w:rPr>
          <w:rFonts w:hint="eastAsia" w:ascii="楷体" w:hAnsi="楷体" w:eastAsia="楷体" w:cs="宋体"/>
          <w:kern w:val="0"/>
          <w:sz w:val="32"/>
          <w:szCs w:val="32"/>
        </w:rPr>
        <w:t>3</w:t>
      </w:r>
      <w:r>
        <w:rPr>
          <w:rFonts w:ascii="楷体" w:hAnsi="楷体" w:eastAsia="楷体" w:cs="宋体"/>
          <w:kern w:val="0"/>
          <w:sz w:val="32"/>
          <w:szCs w:val="32"/>
        </w:rPr>
        <w:t>.</w:t>
      </w:r>
      <w:r>
        <w:rPr>
          <w:rFonts w:hint="eastAsia" w:ascii="楷体" w:hAnsi="楷体" w:eastAsia="楷体" w:cs="宋体"/>
          <w:kern w:val="0"/>
          <w:sz w:val="32"/>
          <w:szCs w:val="32"/>
        </w:rPr>
        <w:t>严格督导检查。</w:t>
      </w:r>
      <w:r>
        <w:rPr>
          <w:rFonts w:hint="eastAsia" w:ascii="仿宋_GB2312" w:eastAsia="仿宋_GB2312"/>
          <w:sz w:val="32"/>
          <w:szCs w:val="32"/>
        </w:rPr>
        <w:t xml:space="preserve">学院针对疫情防控和教育教学工作经常开展自查自纠，做到全覆盖、底数清、数据准、无死角，落实落细各项防控措施，为学院正常的教育教学活动提供坚实保障。严格执行责任追究和倒查制度，对落实工作麻痹大意、敷衍塞责，搞形式主义、官僚主义，工作落实不力、造成严重后果的，严肃追责问责，依法依规做出处理。                         </w:t>
      </w:r>
    </w:p>
    <w:p>
      <w:pPr>
        <w:widowControl/>
        <w:rPr>
          <w:rFonts w:ascii="仿宋" w:hAnsi="仿宋" w:eastAsia="仿宋" w:cs="仿宋_GB2312"/>
          <w:sz w:val="28"/>
          <w:szCs w:val="28"/>
        </w:rPr>
      </w:pPr>
    </w:p>
    <w:p>
      <w:pPr>
        <w:spacing w:line="520" w:lineRule="exact"/>
        <w:jc w:val="left"/>
        <w:rPr>
          <w:rFonts w:ascii="仿宋" w:hAnsi="仿宋" w:eastAsia="仿宋"/>
          <w:szCs w:val="32"/>
        </w:rPr>
      </w:pPr>
    </w:p>
    <w:p>
      <w:pPr>
        <w:widowControl/>
        <w:spacing w:line="540" w:lineRule="exact"/>
        <w:ind w:firstLine="640" w:firstLineChars="200"/>
        <w:jc w:val="left"/>
        <w:rPr>
          <w:rFonts w:ascii="仿宋" w:hAnsi="仿宋" w:eastAsia="仿宋" w:cs="宋体"/>
          <w:bCs/>
          <w:kern w:val="0"/>
          <w:szCs w:val="32"/>
        </w:rPr>
      </w:pPr>
    </w:p>
    <w:p>
      <w:pPr>
        <w:widowControl/>
        <w:spacing w:line="540" w:lineRule="exact"/>
        <w:ind w:firstLine="640" w:firstLineChars="200"/>
        <w:jc w:val="left"/>
        <w:rPr>
          <w:rFonts w:ascii="仿宋" w:hAnsi="仿宋" w:eastAsia="仿宋" w:cs="宋体"/>
          <w:kern w:val="0"/>
          <w:szCs w:val="32"/>
        </w:rPr>
      </w:pPr>
    </w:p>
    <w:p>
      <w:pPr>
        <w:widowControl/>
        <w:spacing w:line="560" w:lineRule="exact"/>
        <w:ind w:firstLine="640" w:firstLineChars="200"/>
        <w:jc w:val="left"/>
        <w:rPr>
          <w:rFonts w:ascii="仿宋" w:hAnsi="仿宋" w:eastAsia="仿宋"/>
          <w:szCs w:val="32"/>
        </w:rPr>
      </w:pPr>
    </w:p>
    <w:p>
      <w:pPr>
        <w:widowControl/>
        <w:spacing w:line="560" w:lineRule="exact"/>
        <w:ind w:firstLine="640" w:firstLineChars="200"/>
        <w:jc w:val="left"/>
        <w:rPr>
          <w:rFonts w:ascii="仿宋" w:hAnsi="仿宋" w:eastAsia="仿宋"/>
          <w:szCs w:val="32"/>
        </w:rPr>
      </w:pPr>
    </w:p>
    <w:p>
      <w:pPr>
        <w:widowControl/>
        <w:spacing w:line="560" w:lineRule="exact"/>
        <w:ind w:firstLine="640" w:firstLineChars="200"/>
        <w:jc w:val="left"/>
        <w:rPr>
          <w:rFonts w:ascii="仿宋" w:hAnsi="仿宋" w:eastAsia="仿宋"/>
          <w:szCs w:val="32"/>
        </w:rPr>
      </w:pPr>
      <w:r>
        <w:rPr>
          <w:rFonts w:hint="eastAsia" w:ascii="仿宋" w:hAnsi="仿宋" w:eastAsia="仿宋"/>
          <w:szCs w:val="32"/>
        </w:rPr>
        <w:t xml:space="preserve">                        机械工程学院</w:t>
      </w:r>
    </w:p>
    <w:p>
      <w:pPr>
        <w:widowControl/>
        <w:spacing w:line="560" w:lineRule="exact"/>
        <w:ind w:firstLine="640" w:firstLineChars="200"/>
        <w:jc w:val="left"/>
        <w:rPr>
          <w:rFonts w:ascii="仿宋" w:hAnsi="仿宋" w:eastAsia="仿宋"/>
          <w:szCs w:val="32"/>
        </w:rPr>
      </w:pPr>
      <w:r>
        <w:rPr>
          <w:rFonts w:hint="eastAsia" w:ascii="仿宋" w:hAnsi="仿宋" w:eastAsia="仿宋"/>
          <w:szCs w:val="32"/>
        </w:rPr>
        <w:t xml:space="preserve">                       </w:t>
      </w:r>
      <w:r>
        <w:rPr>
          <w:rFonts w:ascii="仿宋" w:hAnsi="仿宋" w:eastAsia="仿宋"/>
          <w:szCs w:val="32"/>
        </w:rPr>
        <w:t>202</w:t>
      </w:r>
      <w:r>
        <w:rPr>
          <w:rFonts w:hint="eastAsia" w:ascii="仿宋" w:hAnsi="仿宋" w:eastAsia="仿宋"/>
          <w:szCs w:val="32"/>
          <w:lang w:val="en-US" w:eastAsia="zh-CN"/>
        </w:rPr>
        <w:t>1</w:t>
      </w:r>
      <w:r>
        <w:rPr>
          <w:rFonts w:ascii="仿宋" w:hAnsi="仿宋" w:eastAsia="仿宋"/>
          <w:szCs w:val="32"/>
        </w:rPr>
        <w:t>年</w:t>
      </w:r>
      <w:r>
        <w:rPr>
          <w:rFonts w:hint="eastAsia" w:ascii="仿宋" w:hAnsi="仿宋" w:eastAsia="仿宋"/>
          <w:szCs w:val="32"/>
          <w:lang w:val="en-US" w:eastAsia="zh-CN"/>
        </w:rPr>
        <w:t>8</w:t>
      </w:r>
      <w:r>
        <w:rPr>
          <w:rFonts w:ascii="仿宋" w:hAnsi="仿宋" w:eastAsia="仿宋"/>
          <w:szCs w:val="32"/>
        </w:rPr>
        <w:t>月</w:t>
      </w:r>
      <w:r>
        <w:rPr>
          <w:rFonts w:hint="eastAsia" w:ascii="仿宋" w:hAnsi="仿宋" w:eastAsia="仿宋"/>
          <w:szCs w:val="32"/>
          <w:lang w:val="en-US" w:eastAsia="zh-CN"/>
        </w:rPr>
        <w:t>19</w:t>
      </w:r>
      <w:r>
        <w:rPr>
          <w:rFonts w:ascii="仿宋" w:hAnsi="仿宋" w:eastAsia="仿宋"/>
          <w:szCs w:val="32"/>
        </w:rPr>
        <w:t>日</w:t>
      </w:r>
    </w:p>
    <w:p>
      <w:pPr>
        <w:spacing w:line="520" w:lineRule="exact"/>
        <w:jc w:val="center"/>
        <w:rPr>
          <w:rFonts w:ascii="仿宋" w:hAnsi="仿宋" w:eastAsia="仿宋"/>
          <w:szCs w:val="32"/>
        </w:rPr>
      </w:pPr>
    </w:p>
    <w:p>
      <w:pPr>
        <w:spacing w:line="520" w:lineRule="exact"/>
        <w:jc w:val="center"/>
        <w:rPr>
          <w:rFonts w:ascii="宋体" w:hAnsi="宋体" w:eastAsia="宋体"/>
          <w:b/>
          <w:sz w:val="44"/>
          <w:szCs w:val="44"/>
        </w:rPr>
      </w:pPr>
    </w:p>
    <w:p>
      <w:pPr>
        <w:widowControl/>
        <w:jc w:val="left"/>
        <w:rPr>
          <w:rFonts w:ascii="宋体" w:hAnsi="宋体" w:eastAsia="宋体"/>
          <w:b/>
          <w:sz w:val="44"/>
          <w:szCs w:val="44"/>
        </w:rPr>
      </w:pPr>
    </w:p>
    <w:p>
      <w:pPr>
        <w:widowControl/>
        <w:jc w:val="left"/>
        <w:rPr>
          <w:rFonts w:ascii="宋体" w:hAnsi="宋体" w:eastAsia="宋体"/>
          <w:b/>
          <w:sz w:val="44"/>
          <w:szCs w:val="44"/>
        </w:rPr>
      </w:pPr>
    </w:p>
    <w:p>
      <w:pPr>
        <w:widowControl/>
        <w:jc w:val="left"/>
        <w:rPr>
          <w:rFonts w:ascii="宋体" w:hAnsi="宋体" w:eastAsia="宋体"/>
          <w:b/>
          <w:sz w:val="44"/>
          <w:szCs w:val="44"/>
        </w:rPr>
      </w:pPr>
    </w:p>
    <w:p>
      <w:pPr>
        <w:widowControl/>
        <w:jc w:val="left"/>
        <w:rPr>
          <w:rFonts w:hint="eastAsia" w:ascii="宋体" w:hAnsi="宋体" w:eastAsia="宋体"/>
          <w:b/>
          <w:sz w:val="44"/>
          <w:szCs w:val="44"/>
        </w:rPr>
      </w:pPr>
    </w:p>
    <w:p>
      <w:pPr>
        <w:widowControl/>
        <w:jc w:val="left"/>
        <w:rPr>
          <w:rFonts w:hint="eastAsia" w:ascii="宋体" w:hAnsi="宋体" w:eastAsia="宋体"/>
          <w:b/>
          <w:sz w:val="44"/>
          <w:szCs w:val="44"/>
        </w:rPr>
      </w:pPr>
    </w:p>
    <w:p>
      <w:pPr>
        <w:pStyle w:val="5"/>
        <w:shd w:val="clear" w:color="auto" w:fill="FFFFFF"/>
        <w:spacing w:before="0" w:beforeAutospacing="0" w:after="0" w:afterAutospacing="0" w:line="560" w:lineRule="exact"/>
        <w:jc w:val="both"/>
        <w:textAlignment w:val="baseline"/>
        <w:rPr>
          <w:rFonts w:ascii="仿宋_GB2312" w:hAnsi="黑体" w:eastAsia="仿宋_GB2312"/>
          <w:b/>
          <w:color w:val="000000"/>
          <w:sz w:val="32"/>
          <w:szCs w:val="32"/>
        </w:rPr>
      </w:pPr>
    </w:p>
    <w:sectPr>
      <w:headerReference r:id="rId3" w:type="default"/>
      <w:pgSz w:w="11906" w:h="16838"/>
      <w:pgMar w:top="1304" w:right="1474" w:bottom="130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4133C"/>
    <w:rsid w:val="00012C77"/>
    <w:rsid w:val="00050278"/>
    <w:rsid w:val="000553F0"/>
    <w:rsid w:val="000905EC"/>
    <w:rsid w:val="000A43E3"/>
    <w:rsid w:val="000A6009"/>
    <w:rsid w:val="000A7DC6"/>
    <w:rsid w:val="000C5B63"/>
    <w:rsid w:val="000C71CC"/>
    <w:rsid w:val="000F2BB3"/>
    <w:rsid w:val="001107EB"/>
    <w:rsid w:val="00115493"/>
    <w:rsid w:val="0011644D"/>
    <w:rsid w:val="001255F7"/>
    <w:rsid w:val="00137F12"/>
    <w:rsid w:val="001457D6"/>
    <w:rsid w:val="001826DD"/>
    <w:rsid w:val="0018721E"/>
    <w:rsid w:val="00192153"/>
    <w:rsid w:val="00195218"/>
    <w:rsid w:val="00197822"/>
    <w:rsid w:val="001B3E17"/>
    <w:rsid w:val="0020372E"/>
    <w:rsid w:val="00226727"/>
    <w:rsid w:val="00245C25"/>
    <w:rsid w:val="002773B3"/>
    <w:rsid w:val="00282785"/>
    <w:rsid w:val="00294BD8"/>
    <w:rsid w:val="002C255A"/>
    <w:rsid w:val="002C4F38"/>
    <w:rsid w:val="00300630"/>
    <w:rsid w:val="003217F8"/>
    <w:rsid w:val="00332152"/>
    <w:rsid w:val="00334464"/>
    <w:rsid w:val="0035032C"/>
    <w:rsid w:val="00354EB2"/>
    <w:rsid w:val="00356631"/>
    <w:rsid w:val="003A4EE2"/>
    <w:rsid w:val="003C1F44"/>
    <w:rsid w:val="003D6ACF"/>
    <w:rsid w:val="003E159C"/>
    <w:rsid w:val="003F2765"/>
    <w:rsid w:val="004073B6"/>
    <w:rsid w:val="0042608B"/>
    <w:rsid w:val="0044741A"/>
    <w:rsid w:val="00460263"/>
    <w:rsid w:val="0046444B"/>
    <w:rsid w:val="0046745B"/>
    <w:rsid w:val="004748FF"/>
    <w:rsid w:val="00475E06"/>
    <w:rsid w:val="004C18AA"/>
    <w:rsid w:val="004E60D1"/>
    <w:rsid w:val="0050177E"/>
    <w:rsid w:val="005033E5"/>
    <w:rsid w:val="00550ABA"/>
    <w:rsid w:val="00563BB1"/>
    <w:rsid w:val="005743A6"/>
    <w:rsid w:val="00583993"/>
    <w:rsid w:val="005C5590"/>
    <w:rsid w:val="005D6CE0"/>
    <w:rsid w:val="005E230C"/>
    <w:rsid w:val="005F7334"/>
    <w:rsid w:val="00600787"/>
    <w:rsid w:val="00617599"/>
    <w:rsid w:val="00630ED1"/>
    <w:rsid w:val="00654A83"/>
    <w:rsid w:val="00663E19"/>
    <w:rsid w:val="00666B8F"/>
    <w:rsid w:val="00670169"/>
    <w:rsid w:val="006E6D7A"/>
    <w:rsid w:val="00722A20"/>
    <w:rsid w:val="00772FF0"/>
    <w:rsid w:val="007B468C"/>
    <w:rsid w:val="007C41D1"/>
    <w:rsid w:val="007C6E67"/>
    <w:rsid w:val="007D5FFA"/>
    <w:rsid w:val="007E0155"/>
    <w:rsid w:val="0081138E"/>
    <w:rsid w:val="00815D7B"/>
    <w:rsid w:val="008F0A48"/>
    <w:rsid w:val="009058E1"/>
    <w:rsid w:val="0091297B"/>
    <w:rsid w:val="00916F96"/>
    <w:rsid w:val="009C0BF2"/>
    <w:rsid w:val="009D54B4"/>
    <w:rsid w:val="009F7C38"/>
    <w:rsid w:val="00A0371D"/>
    <w:rsid w:val="00A2722A"/>
    <w:rsid w:val="00A3084D"/>
    <w:rsid w:val="00A4133C"/>
    <w:rsid w:val="00A87B05"/>
    <w:rsid w:val="00AC228E"/>
    <w:rsid w:val="00AF7066"/>
    <w:rsid w:val="00B0064B"/>
    <w:rsid w:val="00B00962"/>
    <w:rsid w:val="00B151DD"/>
    <w:rsid w:val="00B24345"/>
    <w:rsid w:val="00B57465"/>
    <w:rsid w:val="00B60941"/>
    <w:rsid w:val="00B82005"/>
    <w:rsid w:val="00BA01A3"/>
    <w:rsid w:val="00BA6F4C"/>
    <w:rsid w:val="00BE4B80"/>
    <w:rsid w:val="00BE6F04"/>
    <w:rsid w:val="00BE7B12"/>
    <w:rsid w:val="00C026C2"/>
    <w:rsid w:val="00C13FDA"/>
    <w:rsid w:val="00C16693"/>
    <w:rsid w:val="00C202FF"/>
    <w:rsid w:val="00C30AF5"/>
    <w:rsid w:val="00C349F6"/>
    <w:rsid w:val="00C815EC"/>
    <w:rsid w:val="00CB3159"/>
    <w:rsid w:val="00CD208E"/>
    <w:rsid w:val="00CD5B11"/>
    <w:rsid w:val="00D31A27"/>
    <w:rsid w:val="00D800C3"/>
    <w:rsid w:val="00DA6812"/>
    <w:rsid w:val="00DB5E35"/>
    <w:rsid w:val="00DD72E1"/>
    <w:rsid w:val="00E341E4"/>
    <w:rsid w:val="00E65CFD"/>
    <w:rsid w:val="00EA01F4"/>
    <w:rsid w:val="00EA5AAE"/>
    <w:rsid w:val="00ED556A"/>
    <w:rsid w:val="00EE0FBD"/>
    <w:rsid w:val="00EE59A8"/>
    <w:rsid w:val="00EE78FA"/>
    <w:rsid w:val="00EF24AA"/>
    <w:rsid w:val="00F070E6"/>
    <w:rsid w:val="00F10F82"/>
    <w:rsid w:val="00F20B9B"/>
    <w:rsid w:val="00F4365D"/>
    <w:rsid w:val="00F47C21"/>
    <w:rsid w:val="00F70AB9"/>
    <w:rsid w:val="00F750CA"/>
    <w:rsid w:val="00F81769"/>
    <w:rsid w:val="00FC7484"/>
    <w:rsid w:val="00FE7488"/>
    <w:rsid w:val="00FF3642"/>
    <w:rsid w:val="02A248C2"/>
    <w:rsid w:val="06152E42"/>
    <w:rsid w:val="13EE423F"/>
    <w:rsid w:val="2D3732B7"/>
    <w:rsid w:val="2DD011BB"/>
    <w:rsid w:val="4BA51972"/>
    <w:rsid w:val="755302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semiHidden/>
    <w:uiPriority w:val="99"/>
    <w:rPr>
      <w:sz w:val="18"/>
      <w:szCs w:val="18"/>
    </w:rPr>
  </w:style>
  <w:style w:type="character" w:customStyle="1" w:styleId="10">
    <w:name w:val="页脚 Char"/>
    <w:basedOn w:val="8"/>
    <w:link w:val="3"/>
    <w:uiPriority w:val="99"/>
    <w:rPr>
      <w:sz w:val="18"/>
      <w:szCs w:val="18"/>
    </w:rPr>
  </w:style>
  <w:style w:type="character" w:customStyle="1" w:styleId="11">
    <w:name w:val="批注框文本 Char"/>
    <w:basedOn w:val="8"/>
    <w:link w:val="2"/>
    <w:semiHidden/>
    <w:uiPriority w:val="99"/>
    <w:rPr>
      <w:rFonts w:ascii="Times New Roman" w:hAnsi="Times New Roman" w:eastAsia="仿宋_GB2312" w:cs="Times New Roman"/>
      <w:sz w:val="18"/>
      <w:szCs w:val="18"/>
    </w:rPr>
  </w:style>
  <w:style w:type="paragraph" w:styleId="12">
    <w:name w:val="List Paragraph"/>
    <w:basedOn w:val="1"/>
    <w:qFormat/>
    <w:uiPriority w:val="34"/>
    <w:pPr>
      <w:ind w:firstLine="420" w:firstLineChars="200"/>
    </w:pPr>
  </w:style>
  <w:style w:type="paragraph" w:customStyle="1" w:styleId="13">
    <w:name w:val="paragraph"/>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267</Words>
  <Characters>1523</Characters>
  <Lines>12</Lines>
  <Paragraphs>3</Paragraphs>
  <TotalTime>6</TotalTime>
  <ScaleCrop>false</ScaleCrop>
  <LinksUpToDate>false</LinksUpToDate>
  <CharactersWithSpaces>1787</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2017-05-15T09:21:00Z</dcterms:created>
  <dc:creator>lenovo</dc:creator>
  <cp:lastModifiedBy>DELL</cp:lastModifiedBy>
  <cp:lastPrinted>2020-01-07T02:11:00Z</cp:lastPrinted>
  <dcterms:modified xsi:type="dcterms:W3CDTF">2021-08-19T07:36:53Z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28A88DF59B394E149384C6A5009872E2</vt:lpwstr>
  </property>
</Properties>
</file>